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EBA98" w14:textId="68730A31" w:rsidR="00164B91" w:rsidRDefault="00164B91" w:rsidP="00D24462">
      <w:pPr>
        <w:pBdr>
          <w:top w:val="single" w:sz="4" w:space="1" w:color="auto"/>
          <w:left w:val="single" w:sz="4" w:space="4" w:color="auto"/>
          <w:bottom w:val="single" w:sz="4" w:space="1" w:color="auto"/>
          <w:right w:val="single" w:sz="4" w:space="4" w:color="auto"/>
        </w:pBdr>
      </w:pPr>
    </w:p>
    <w:p w14:paraId="205AE15B" w14:textId="0E4E4E16" w:rsidR="00D24462" w:rsidRPr="00D24462" w:rsidRDefault="00552C88" w:rsidP="00D24462">
      <w:pPr>
        <w:pBdr>
          <w:top w:val="single" w:sz="4" w:space="1" w:color="auto"/>
          <w:left w:val="single" w:sz="4" w:space="4" w:color="auto"/>
          <w:bottom w:val="single" w:sz="4" w:space="1" w:color="auto"/>
          <w:right w:val="single" w:sz="4" w:space="4" w:color="auto"/>
        </w:pBdr>
        <w:rPr>
          <w:b/>
          <w:bCs/>
        </w:rPr>
      </w:pPr>
      <w:r>
        <w:rPr>
          <w:b/>
          <w:bCs/>
        </w:rPr>
        <w:t xml:space="preserve">Anleitung zu den GeoGebra-Dateien zur </w:t>
      </w:r>
      <w:r w:rsidR="00704514">
        <w:rPr>
          <w:b/>
          <w:bCs/>
        </w:rPr>
        <w:t xml:space="preserve">Beugung am </w:t>
      </w:r>
      <w:r w:rsidR="00D24462" w:rsidRPr="00D24462">
        <w:rPr>
          <w:b/>
          <w:bCs/>
        </w:rPr>
        <w:t>Kohlenstoff-Ring</w:t>
      </w:r>
      <w:r w:rsidR="00ED1EB2">
        <w:rPr>
          <w:b/>
          <w:bCs/>
        </w:rPr>
        <w:t xml:space="preserve"> </w:t>
      </w:r>
    </w:p>
    <w:p w14:paraId="2E06B2E9" w14:textId="520A6185" w:rsidR="00D24462" w:rsidRDefault="00D24462" w:rsidP="00D24462">
      <w:pPr>
        <w:pBdr>
          <w:top w:val="single" w:sz="4" w:space="1" w:color="auto"/>
          <w:left w:val="single" w:sz="4" w:space="4" w:color="auto"/>
          <w:bottom w:val="single" w:sz="4" w:space="1" w:color="auto"/>
          <w:right w:val="single" w:sz="4" w:space="4" w:color="auto"/>
        </w:pBdr>
      </w:pPr>
    </w:p>
    <w:p w14:paraId="42A496BB" w14:textId="4AFDC4B2" w:rsidR="00B15012" w:rsidRDefault="00704514">
      <w:pPr>
        <w:rPr>
          <w:sz w:val="20"/>
          <w:szCs w:val="20"/>
        </w:rPr>
      </w:pPr>
      <w:r>
        <w:rPr>
          <w:sz w:val="20"/>
          <w:szCs w:val="20"/>
        </w:rPr>
        <w:t>Mit de</w:t>
      </w:r>
      <w:r w:rsidR="00923F95">
        <w:rPr>
          <w:sz w:val="20"/>
          <w:szCs w:val="20"/>
        </w:rPr>
        <w:t>n</w:t>
      </w:r>
      <w:r>
        <w:rPr>
          <w:sz w:val="20"/>
          <w:szCs w:val="20"/>
        </w:rPr>
        <w:t xml:space="preserve"> hier </w:t>
      </w:r>
      <w:r w:rsidR="002C7F35">
        <w:rPr>
          <w:sz w:val="20"/>
          <w:szCs w:val="20"/>
        </w:rPr>
        <w:t>beschriebenen</w:t>
      </w:r>
      <w:r>
        <w:rPr>
          <w:sz w:val="20"/>
          <w:szCs w:val="20"/>
        </w:rPr>
        <w:t xml:space="preserve"> geometrischen Modell</w:t>
      </w:r>
      <w:r w:rsidR="00923F95">
        <w:rPr>
          <w:sz w:val="20"/>
          <w:szCs w:val="20"/>
        </w:rPr>
        <w:t>en</w:t>
      </w:r>
      <w:r>
        <w:rPr>
          <w:sz w:val="20"/>
          <w:szCs w:val="20"/>
        </w:rPr>
        <w:t xml:space="preserve"> </w:t>
      </w:r>
      <w:r w:rsidR="005B34BB">
        <w:rPr>
          <w:sz w:val="20"/>
          <w:szCs w:val="20"/>
        </w:rPr>
        <w:t>kann</w:t>
      </w:r>
      <w:r w:rsidR="00B15012">
        <w:rPr>
          <w:sz w:val="20"/>
          <w:szCs w:val="20"/>
        </w:rPr>
        <w:t xml:space="preserve"> die Interferenz auf der Grundlage der Zeigerdarstellung modelliert werden.</w:t>
      </w:r>
      <w:r w:rsidR="00ED1EB2">
        <w:rPr>
          <w:sz w:val="20"/>
          <w:szCs w:val="20"/>
        </w:rPr>
        <w:t xml:space="preserve"> </w:t>
      </w:r>
      <w:r w:rsidR="00AA6CD8">
        <w:rPr>
          <w:sz w:val="20"/>
          <w:szCs w:val="20"/>
        </w:rPr>
        <w:t>Allen vorgestellten</w:t>
      </w:r>
      <w:r w:rsidR="005B34BB">
        <w:rPr>
          <w:sz w:val="20"/>
          <w:szCs w:val="20"/>
        </w:rPr>
        <w:t xml:space="preserve"> Modellen liegt</w:t>
      </w:r>
      <w:r w:rsidR="00B15012">
        <w:rPr>
          <w:sz w:val="20"/>
          <w:szCs w:val="20"/>
        </w:rPr>
        <w:t xml:space="preserve"> diese Vorstellung</w:t>
      </w:r>
      <w:r w:rsidR="005B34BB">
        <w:rPr>
          <w:sz w:val="20"/>
          <w:szCs w:val="20"/>
        </w:rPr>
        <w:t xml:space="preserve"> zugrunde</w:t>
      </w:r>
      <w:r w:rsidR="00B15012">
        <w:rPr>
          <w:sz w:val="20"/>
          <w:szCs w:val="20"/>
        </w:rPr>
        <w:t>:</w:t>
      </w:r>
    </w:p>
    <w:p w14:paraId="2E09C1F4" w14:textId="1F3A1528" w:rsidR="00704514" w:rsidRDefault="00B15012" w:rsidP="00B15012">
      <w:pPr>
        <w:jc w:val="center"/>
        <w:rPr>
          <w:sz w:val="20"/>
          <w:szCs w:val="20"/>
        </w:rPr>
      </w:pPr>
      <w:r>
        <w:rPr>
          <w:noProof/>
        </w:rPr>
        <w:drawing>
          <wp:inline distT="0" distB="0" distL="0" distR="0" wp14:anchorId="1F962264" wp14:editId="41A8215E">
            <wp:extent cx="2269067" cy="132204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17612" cy="1350324"/>
                    </a:xfrm>
                    <a:prstGeom prst="rect">
                      <a:avLst/>
                    </a:prstGeom>
                  </pic:spPr>
                </pic:pic>
              </a:graphicData>
            </a:graphic>
          </wp:inline>
        </w:drawing>
      </w:r>
    </w:p>
    <w:p w14:paraId="124A6DD6" w14:textId="0D80645B" w:rsidR="00B15012" w:rsidRDefault="00B15012" w:rsidP="00ED1EB2">
      <w:pPr>
        <w:spacing w:after="120"/>
        <w:rPr>
          <w:sz w:val="20"/>
          <w:szCs w:val="20"/>
        </w:rPr>
      </w:pPr>
      <w:r>
        <w:rPr>
          <w:sz w:val="20"/>
          <w:szCs w:val="20"/>
        </w:rPr>
        <w:t xml:space="preserve">Gebeugt wird an </w:t>
      </w:r>
      <w:r w:rsidR="006310EC">
        <w:rPr>
          <w:sz w:val="20"/>
          <w:szCs w:val="20"/>
        </w:rPr>
        <w:t xml:space="preserve">den Atomen in einem oder </w:t>
      </w:r>
      <w:r w:rsidR="005B34BB">
        <w:rPr>
          <w:sz w:val="20"/>
          <w:szCs w:val="20"/>
        </w:rPr>
        <w:t>mehreren</w:t>
      </w:r>
      <w:r w:rsidR="00FE46B7">
        <w:rPr>
          <w:sz w:val="20"/>
          <w:szCs w:val="20"/>
        </w:rPr>
        <w:t xml:space="preserve"> in einer Ebene miteinander verbundenen </w:t>
      </w:r>
      <w:r>
        <w:rPr>
          <w:sz w:val="20"/>
          <w:szCs w:val="20"/>
        </w:rPr>
        <w:t>Kohlenstoff</w:t>
      </w:r>
      <w:r w:rsidR="00AA6CD8">
        <w:rPr>
          <w:sz w:val="20"/>
          <w:szCs w:val="20"/>
        </w:rPr>
        <w:softHyphen/>
      </w:r>
      <w:r>
        <w:rPr>
          <w:sz w:val="20"/>
          <w:szCs w:val="20"/>
        </w:rPr>
        <w:t>ring</w:t>
      </w:r>
      <w:r w:rsidR="005B34BB">
        <w:rPr>
          <w:sz w:val="20"/>
          <w:szCs w:val="20"/>
        </w:rPr>
        <w:t>en</w:t>
      </w:r>
      <w:r w:rsidR="00FE46B7">
        <w:rPr>
          <w:sz w:val="20"/>
          <w:szCs w:val="20"/>
        </w:rPr>
        <w:t xml:space="preserve"> (Platelet)</w:t>
      </w:r>
      <w:r>
        <w:rPr>
          <w:sz w:val="20"/>
          <w:szCs w:val="20"/>
        </w:rPr>
        <w:t xml:space="preserve">. </w:t>
      </w:r>
      <w:r w:rsidR="006310EC">
        <w:rPr>
          <w:sz w:val="20"/>
          <w:szCs w:val="20"/>
        </w:rPr>
        <w:t xml:space="preserve">Wie im </w:t>
      </w:r>
      <w:r w:rsidR="00AA6CD8">
        <w:rPr>
          <w:sz w:val="20"/>
          <w:szCs w:val="20"/>
        </w:rPr>
        <w:t>Reale</w:t>
      </w:r>
      <w:r w:rsidR="006310EC">
        <w:rPr>
          <w:sz w:val="20"/>
          <w:szCs w:val="20"/>
        </w:rPr>
        <w:t>xperiment blickt man dem Elektronenstrahl entgegen. Die Mitte des modellier</w:t>
      </w:r>
      <w:r w:rsidR="00AA6CD8">
        <w:rPr>
          <w:sz w:val="20"/>
          <w:szCs w:val="20"/>
        </w:rPr>
        <w:softHyphen/>
      </w:r>
      <w:r w:rsidR="006310EC">
        <w:rPr>
          <w:sz w:val="20"/>
          <w:szCs w:val="20"/>
        </w:rPr>
        <w:t>ten Schirms liegt im Koordinatenursprung</w:t>
      </w:r>
      <w:r w:rsidR="00AA6CD8">
        <w:rPr>
          <w:sz w:val="20"/>
          <w:szCs w:val="20"/>
        </w:rPr>
        <w:t>, d</w:t>
      </w:r>
      <w:r w:rsidR="006310EC">
        <w:rPr>
          <w:sz w:val="20"/>
          <w:szCs w:val="20"/>
        </w:rPr>
        <w:t xml:space="preserve">as Target um einige cm </w:t>
      </w:r>
      <w:r w:rsidR="00AA6CD8">
        <w:rPr>
          <w:sz w:val="20"/>
          <w:szCs w:val="20"/>
        </w:rPr>
        <w:t>vor</w:t>
      </w:r>
      <w:r w:rsidR="006310EC">
        <w:rPr>
          <w:sz w:val="20"/>
          <w:szCs w:val="20"/>
        </w:rPr>
        <w:t xml:space="preserve"> dem Schirm </w:t>
      </w:r>
      <w:r w:rsidR="00AA6CD8">
        <w:rPr>
          <w:sz w:val="20"/>
          <w:szCs w:val="20"/>
        </w:rPr>
        <w:t>aus Sicht der</w:t>
      </w:r>
      <w:r w:rsidR="006310EC">
        <w:rPr>
          <w:sz w:val="20"/>
          <w:szCs w:val="20"/>
        </w:rPr>
        <w:t xml:space="preserve"> Quelle. </w:t>
      </w:r>
      <w:r>
        <w:rPr>
          <w:sz w:val="20"/>
          <w:szCs w:val="20"/>
        </w:rPr>
        <w:t xml:space="preserve">Die Erscheinung auf dem Bildschirm </w:t>
      </w:r>
      <w:r w:rsidR="006310EC">
        <w:rPr>
          <w:sz w:val="20"/>
          <w:szCs w:val="20"/>
        </w:rPr>
        <w:t>mus</w:t>
      </w:r>
      <w:r w:rsidR="003F0F5C">
        <w:rPr>
          <w:sz w:val="20"/>
          <w:szCs w:val="20"/>
        </w:rPr>
        <w:t>s</w:t>
      </w:r>
      <w:r w:rsidR="006310EC">
        <w:rPr>
          <w:sz w:val="20"/>
          <w:szCs w:val="20"/>
        </w:rPr>
        <w:t xml:space="preserve"> </w:t>
      </w:r>
      <w:r>
        <w:rPr>
          <w:sz w:val="20"/>
          <w:szCs w:val="20"/>
        </w:rPr>
        <w:t>punktweise ab</w:t>
      </w:r>
      <w:r w:rsidR="003F0F5C">
        <w:rPr>
          <w:sz w:val="20"/>
          <w:szCs w:val="20"/>
        </w:rPr>
        <w:t>ge</w:t>
      </w:r>
      <w:r>
        <w:rPr>
          <w:sz w:val="20"/>
          <w:szCs w:val="20"/>
        </w:rPr>
        <w:t>taste</w:t>
      </w:r>
      <w:r w:rsidR="003F0F5C">
        <w:rPr>
          <w:sz w:val="20"/>
          <w:szCs w:val="20"/>
        </w:rPr>
        <w:t>t werden</w:t>
      </w:r>
      <w:r>
        <w:rPr>
          <w:sz w:val="20"/>
          <w:szCs w:val="20"/>
        </w:rPr>
        <w:t xml:space="preserve">. </w:t>
      </w:r>
      <w:r w:rsidR="00472958">
        <w:rPr>
          <w:sz w:val="20"/>
          <w:szCs w:val="20"/>
        </w:rPr>
        <w:t>Analog zu einem Radarschirm</w:t>
      </w:r>
      <w:r>
        <w:rPr>
          <w:sz w:val="20"/>
          <w:szCs w:val="20"/>
        </w:rPr>
        <w:t xml:space="preserve"> wird </w:t>
      </w:r>
      <w:r w:rsidR="005B34BB">
        <w:rPr>
          <w:sz w:val="20"/>
          <w:szCs w:val="20"/>
        </w:rPr>
        <w:t xml:space="preserve">dafür </w:t>
      </w:r>
      <w:r>
        <w:rPr>
          <w:sz w:val="20"/>
          <w:szCs w:val="20"/>
        </w:rPr>
        <w:t xml:space="preserve">zunächst ein Durchmesser eingestellt, dann </w:t>
      </w:r>
      <w:r w:rsidR="005B34BB">
        <w:rPr>
          <w:sz w:val="20"/>
          <w:szCs w:val="20"/>
        </w:rPr>
        <w:t>werden verschiedene</w:t>
      </w:r>
      <w:r w:rsidR="00472958">
        <w:rPr>
          <w:sz w:val="20"/>
          <w:szCs w:val="20"/>
        </w:rPr>
        <w:t xml:space="preserve"> Position</w:t>
      </w:r>
      <w:r w:rsidR="005D3A43">
        <w:rPr>
          <w:sz w:val="20"/>
          <w:szCs w:val="20"/>
        </w:rPr>
        <w:t>en</w:t>
      </w:r>
      <w:r w:rsidR="00472958">
        <w:rPr>
          <w:sz w:val="20"/>
          <w:szCs w:val="20"/>
        </w:rPr>
        <w:t xml:space="preserve"> des Detektors </w:t>
      </w:r>
      <w:r>
        <w:rPr>
          <w:sz w:val="20"/>
          <w:szCs w:val="20"/>
        </w:rPr>
        <w:t>längs dieses Durch</w:t>
      </w:r>
      <w:r w:rsidR="002C7F35">
        <w:rPr>
          <w:sz w:val="20"/>
          <w:szCs w:val="20"/>
        </w:rPr>
        <w:softHyphen/>
      </w:r>
      <w:r>
        <w:rPr>
          <w:sz w:val="20"/>
          <w:szCs w:val="20"/>
        </w:rPr>
        <w:t>mes</w:t>
      </w:r>
      <w:r w:rsidR="002C7F35">
        <w:rPr>
          <w:sz w:val="20"/>
          <w:szCs w:val="20"/>
        </w:rPr>
        <w:softHyphen/>
      </w:r>
      <w:r>
        <w:rPr>
          <w:sz w:val="20"/>
          <w:szCs w:val="20"/>
        </w:rPr>
        <w:t xml:space="preserve">sers </w:t>
      </w:r>
      <w:r w:rsidR="005B34BB">
        <w:rPr>
          <w:sz w:val="20"/>
          <w:szCs w:val="20"/>
        </w:rPr>
        <w:t>abgetastet</w:t>
      </w:r>
      <w:r>
        <w:rPr>
          <w:sz w:val="20"/>
          <w:szCs w:val="20"/>
        </w:rPr>
        <w:t xml:space="preserve">. </w:t>
      </w:r>
    </w:p>
    <w:p w14:paraId="4B858475" w14:textId="4D0C7B8F" w:rsidR="00E1394D" w:rsidRPr="00CE4011" w:rsidRDefault="00E1394D">
      <w:pPr>
        <w:rPr>
          <w:sz w:val="20"/>
          <w:szCs w:val="20"/>
        </w:rPr>
      </w:pPr>
      <w:r w:rsidRPr="00CE4011">
        <w:rPr>
          <w:sz w:val="20"/>
          <w:szCs w:val="20"/>
        </w:rPr>
        <w:t>Die Datei</w:t>
      </w:r>
      <w:r w:rsidR="00B86418">
        <w:rPr>
          <w:sz w:val="20"/>
          <w:szCs w:val="20"/>
        </w:rPr>
        <w:t xml:space="preserve"> </w:t>
      </w:r>
      <w:r w:rsidR="006310EC">
        <w:rPr>
          <w:sz w:val="20"/>
          <w:szCs w:val="20"/>
        </w:rPr>
        <w:t xml:space="preserve"> </w:t>
      </w:r>
      <w:hyperlink r:id="rId6" w:history="1">
        <w:r w:rsidR="006310EC" w:rsidRPr="006310EC">
          <w:rPr>
            <w:rStyle w:val="Hyperlink"/>
            <w:sz w:val="20"/>
            <w:szCs w:val="20"/>
          </w:rPr>
          <w:t>El_Beugg_1_7Rg_orthogonal_neu.ggb</w:t>
        </w:r>
      </w:hyperlink>
      <w:r w:rsidR="006310EC">
        <w:rPr>
          <w:sz w:val="20"/>
          <w:szCs w:val="20"/>
        </w:rPr>
        <w:t xml:space="preserve"> </w:t>
      </w:r>
      <w:r w:rsidR="00552C88">
        <w:rPr>
          <w:sz w:val="20"/>
          <w:szCs w:val="20"/>
        </w:rPr>
        <w:t>z</w:t>
      </w:r>
      <w:r w:rsidRPr="00CE4011">
        <w:rPr>
          <w:sz w:val="20"/>
          <w:szCs w:val="20"/>
        </w:rPr>
        <w:t>eigt die folgende Ansicht:</w:t>
      </w:r>
    </w:p>
    <w:p w14:paraId="62BF9567" w14:textId="10DA2645" w:rsidR="00501A1A" w:rsidRDefault="006310EC" w:rsidP="00454A0A">
      <w:pPr>
        <w:rPr>
          <w:sz w:val="20"/>
          <w:szCs w:val="20"/>
        </w:rPr>
      </w:pPr>
      <w:r>
        <w:rPr>
          <w:noProof/>
        </w:rPr>
        <w:drawing>
          <wp:inline distT="0" distB="0" distL="0" distR="0" wp14:anchorId="379CBD8B" wp14:editId="3D9A0B28">
            <wp:extent cx="5760720" cy="2283460"/>
            <wp:effectExtent l="0" t="0" r="0"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2283460"/>
                    </a:xfrm>
                    <a:prstGeom prst="rect">
                      <a:avLst/>
                    </a:prstGeom>
                  </pic:spPr>
                </pic:pic>
              </a:graphicData>
            </a:graphic>
          </wp:inline>
        </w:drawing>
      </w:r>
    </w:p>
    <w:p w14:paraId="218A1DC9" w14:textId="194B94C0" w:rsidR="00472958" w:rsidRDefault="00472958" w:rsidP="00472958">
      <w:pPr>
        <w:pStyle w:val="Listenabsatz"/>
        <w:numPr>
          <w:ilvl w:val="0"/>
          <w:numId w:val="4"/>
        </w:numPr>
        <w:rPr>
          <w:sz w:val="20"/>
          <w:szCs w:val="20"/>
        </w:rPr>
      </w:pPr>
      <w:r w:rsidRPr="00472958">
        <w:rPr>
          <w:sz w:val="20"/>
          <w:szCs w:val="20"/>
        </w:rPr>
        <w:t>Am Schieberegler eingestellt ist die Wellenlänge – im Beispiel 1</w:t>
      </w:r>
      <w:r w:rsidR="006310EC">
        <w:rPr>
          <w:sz w:val="20"/>
          <w:szCs w:val="20"/>
        </w:rPr>
        <w:t>7</w:t>
      </w:r>
      <w:r w:rsidRPr="00472958">
        <w:rPr>
          <w:sz w:val="20"/>
          <w:szCs w:val="20"/>
        </w:rPr>
        <w:t xml:space="preserve"> pm, entsprechend einer Spannung von 5</w:t>
      </w:r>
      <w:r w:rsidR="006310EC">
        <w:rPr>
          <w:sz w:val="20"/>
          <w:szCs w:val="20"/>
        </w:rPr>
        <w:t>,0</w:t>
      </w:r>
      <w:r w:rsidRPr="00472958">
        <w:rPr>
          <w:sz w:val="20"/>
          <w:szCs w:val="20"/>
        </w:rPr>
        <w:t xml:space="preserve"> kV.</w:t>
      </w:r>
    </w:p>
    <w:p w14:paraId="439EA638" w14:textId="3243D764" w:rsidR="00454A0A" w:rsidRPr="00472958" w:rsidRDefault="00454A0A" w:rsidP="00472958">
      <w:pPr>
        <w:pStyle w:val="Listenabsatz"/>
        <w:numPr>
          <w:ilvl w:val="0"/>
          <w:numId w:val="4"/>
        </w:numPr>
        <w:rPr>
          <w:sz w:val="20"/>
          <w:szCs w:val="20"/>
        </w:rPr>
      </w:pPr>
      <w:r>
        <w:rPr>
          <w:sz w:val="20"/>
          <w:szCs w:val="20"/>
        </w:rPr>
        <w:t xml:space="preserve">Die Lage des gewünschten Durchmessers kann </w:t>
      </w:r>
      <w:r w:rsidR="006310EC">
        <w:rPr>
          <w:sz w:val="20"/>
          <w:szCs w:val="20"/>
        </w:rPr>
        <w:t>am Schieberegler Lagewinkel</w:t>
      </w:r>
      <w:r>
        <w:rPr>
          <w:sz w:val="20"/>
          <w:szCs w:val="20"/>
        </w:rPr>
        <w:t xml:space="preserve"> mit der Maus gewählt werden. Das gilt auch für die Lage </w:t>
      </w:r>
      <w:r w:rsidR="005D3A43">
        <w:rPr>
          <w:sz w:val="20"/>
          <w:szCs w:val="20"/>
        </w:rPr>
        <w:t xml:space="preserve">des </w:t>
      </w:r>
      <w:r>
        <w:rPr>
          <w:sz w:val="20"/>
          <w:szCs w:val="20"/>
        </w:rPr>
        <w:t>Detekt</w:t>
      </w:r>
      <w:r w:rsidR="00552C88">
        <w:rPr>
          <w:sz w:val="20"/>
          <w:szCs w:val="20"/>
        </w:rPr>
        <w:t>ionspunktes</w:t>
      </w:r>
      <w:r w:rsidR="006310EC">
        <w:rPr>
          <w:sz w:val="20"/>
          <w:szCs w:val="20"/>
        </w:rPr>
        <w:t>: Schieberegler Detektionswinkel</w:t>
      </w:r>
      <w:r>
        <w:rPr>
          <w:sz w:val="20"/>
          <w:szCs w:val="20"/>
        </w:rPr>
        <w:t xml:space="preserve">. </w:t>
      </w:r>
    </w:p>
    <w:p w14:paraId="231640FF" w14:textId="6BD96E2A" w:rsidR="00454A0A" w:rsidRDefault="006310EC" w:rsidP="00454A0A">
      <w:pPr>
        <w:pStyle w:val="Listenabsatz"/>
        <w:numPr>
          <w:ilvl w:val="0"/>
          <w:numId w:val="4"/>
        </w:numPr>
        <w:rPr>
          <w:sz w:val="20"/>
          <w:szCs w:val="20"/>
        </w:rPr>
      </w:pPr>
      <w:r>
        <w:rPr>
          <w:sz w:val="20"/>
          <w:szCs w:val="20"/>
        </w:rPr>
        <w:t>In roter Farbe wird die</w:t>
      </w:r>
      <w:r w:rsidR="00454A0A" w:rsidRPr="00472958">
        <w:rPr>
          <w:sz w:val="20"/>
          <w:szCs w:val="20"/>
        </w:rPr>
        <w:t xml:space="preserve"> die Intensität über de</w:t>
      </w:r>
      <w:r w:rsidR="00454A0A">
        <w:rPr>
          <w:sz w:val="20"/>
          <w:szCs w:val="20"/>
        </w:rPr>
        <w:t>m</w:t>
      </w:r>
      <w:r w:rsidR="00454A0A" w:rsidRPr="00472958">
        <w:rPr>
          <w:sz w:val="20"/>
          <w:szCs w:val="20"/>
        </w:rPr>
        <w:t xml:space="preserve"> Ort </w:t>
      </w:r>
      <w:r w:rsidR="00454A0A">
        <w:rPr>
          <w:sz w:val="20"/>
          <w:szCs w:val="20"/>
        </w:rPr>
        <w:t xml:space="preserve">des </w:t>
      </w:r>
      <w:r w:rsidR="00454A0A" w:rsidRPr="00472958">
        <w:rPr>
          <w:sz w:val="20"/>
          <w:szCs w:val="20"/>
        </w:rPr>
        <w:t>Detektors</w:t>
      </w:r>
      <w:r>
        <w:rPr>
          <w:sz w:val="20"/>
          <w:szCs w:val="20"/>
        </w:rPr>
        <w:t xml:space="preserve"> für einen einzelnen Kohlenstoffring angezeigt, in grüner Farbe für ein Gebilde aus sieben solchen Ringen</w:t>
      </w:r>
      <w:r w:rsidR="00454A0A">
        <w:rPr>
          <w:sz w:val="20"/>
          <w:szCs w:val="20"/>
        </w:rPr>
        <w:t>.</w:t>
      </w:r>
    </w:p>
    <w:p w14:paraId="53A13278" w14:textId="65C063D0" w:rsidR="00552C88" w:rsidRPr="00AA6CD8" w:rsidRDefault="00552C88" w:rsidP="00724555">
      <w:pPr>
        <w:pStyle w:val="Listenabsatz"/>
        <w:numPr>
          <w:ilvl w:val="0"/>
          <w:numId w:val="1"/>
        </w:numPr>
        <w:ind w:left="700" w:hanging="322"/>
        <w:rPr>
          <w:sz w:val="20"/>
          <w:szCs w:val="20"/>
        </w:rPr>
      </w:pPr>
      <w:r w:rsidRPr="00AA6CD8">
        <w:rPr>
          <w:sz w:val="20"/>
          <w:szCs w:val="20"/>
        </w:rPr>
        <w:t>Voreingestellt ist der Spur-Modus für d</w:t>
      </w:r>
      <w:r w:rsidR="00260B64" w:rsidRPr="00AA6CD8">
        <w:rPr>
          <w:sz w:val="20"/>
          <w:szCs w:val="20"/>
        </w:rPr>
        <w:t>ie Intensität</w:t>
      </w:r>
      <w:r w:rsidRPr="00AA6CD8">
        <w:rPr>
          <w:sz w:val="20"/>
          <w:szCs w:val="20"/>
        </w:rPr>
        <w:t xml:space="preserve">. Einmal gezeichnete Kurven werden gelöscht durch </w:t>
      </w:r>
      <w:r w:rsidR="00260B64" w:rsidRPr="00AA6CD8">
        <w:rPr>
          <w:sz w:val="20"/>
          <w:szCs w:val="20"/>
        </w:rPr>
        <w:t>kurzes Rucken mit linker Maustaste an beliebiger Stelle des Bildschirms.</w:t>
      </w:r>
    </w:p>
    <w:p w14:paraId="25A709FA" w14:textId="313A2503" w:rsidR="00584B22" w:rsidRPr="00E21C17" w:rsidRDefault="008839A2" w:rsidP="00427ADF">
      <w:pPr>
        <w:ind w:left="-141" w:firstLine="141"/>
        <w:rPr>
          <w:b/>
          <w:bCs/>
          <w:sz w:val="20"/>
          <w:szCs w:val="20"/>
        </w:rPr>
      </w:pPr>
      <w:r>
        <w:rPr>
          <w:b/>
          <w:bCs/>
          <w:sz w:val="20"/>
          <w:szCs w:val="20"/>
        </w:rPr>
        <w:t>Erkundungen</w:t>
      </w:r>
    </w:p>
    <w:p w14:paraId="5E63BC36" w14:textId="79C983C7" w:rsidR="0064175B" w:rsidRPr="0064175B" w:rsidRDefault="0064175B" w:rsidP="0064175B">
      <w:pPr>
        <w:ind w:left="360"/>
        <w:rPr>
          <w:b/>
          <w:bCs/>
          <w:sz w:val="20"/>
          <w:szCs w:val="20"/>
        </w:rPr>
      </w:pPr>
      <w:r>
        <w:rPr>
          <w:b/>
          <w:bCs/>
          <w:sz w:val="20"/>
          <w:szCs w:val="20"/>
        </w:rPr>
        <w:t xml:space="preserve">Orientierung im Modell, Modellieren des Beugungsbildes eines </w:t>
      </w:r>
      <w:r w:rsidR="005D3A43">
        <w:rPr>
          <w:b/>
          <w:bCs/>
          <w:sz w:val="20"/>
          <w:szCs w:val="20"/>
        </w:rPr>
        <w:t>Platelets aus sieben Kohlenstoff-Ringen</w:t>
      </w:r>
    </w:p>
    <w:p w14:paraId="4B6CEE89" w14:textId="0D41B58A" w:rsidR="008839A2" w:rsidRDefault="008839A2" w:rsidP="009048A6">
      <w:pPr>
        <w:spacing w:after="0"/>
        <w:ind w:left="360"/>
        <w:rPr>
          <w:sz w:val="20"/>
          <w:szCs w:val="20"/>
        </w:rPr>
      </w:pPr>
      <w:r>
        <w:rPr>
          <w:sz w:val="20"/>
          <w:szCs w:val="20"/>
        </w:rPr>
        <w:t xml:space="preserve">Im ersten Schritt </w:t>
      </w:r>
      <w:r w:rsidR="00584B22" w:rsidRPr="009048A6">
        <w:rPr>
          <w:sz w:val="20"/>
          <w:szCs w:val="20"/>
        </w:rPr>
        <w:t xml:space="preserve">Einstellen der </w:t>
      </w:r>
      <w:r w:rsidR="00AA6CD8">
        <w:rPr>
          <w:sz w:val="20"/>
          <w:szCs w:val="20"/>
        </w:rPr>
        <w:t>Lagew</w:t>
      </w:r>
      <w:r w:rsidR="00584B22" w:rsidRPr="009048A6">
        <w:rPr>
          <w:sz w:val="20"/>
          <w:szCs w:val="20"/>
        </w:rPr>
        <w:t>inkel 30°, 60° und 90°</w:t>
      </w:r>
      <w:bookmarkStart w:id="0" w:name="_Hlk86248417"/>
      <w:r w:rsidR="0064175B" w:rsidRPr="009048A6">
        <w:rPr>
          <w:sz w:val="20"/>
          <w:szCs w:val="20"/>
        </w:rPr>
        <w:t>.</w:t>
      </w:r>
      <w:r w:rsidR="00974817" w:rsidRPr="009048A6">
        <w:rPr>
          <w:sz w:val="20"/>
          <w:szCs w:val="20"/>
        </w:rPr>
        <w:t xml:space="preserve"> </w:t>
      </w:r>
    </w:p>
    <w:p w14:paraId="1072CC78" w14:textId="6368548F" w:rsidR="0064175B" w:rsidRPr="0064175B" w:rsidRDefault="0064175B" w:rsidP="00AA6CD8">
      <w:pPr>
        <w:spacing w:before="120" w:after="120"/>
        <w:rPr>
          <w:b/>
          <w:bCs/>
          <w:sz w:val="20"/>
          <w:szCs w:val="20"/>
        </w:rPr>
      </w:pPr>
      <w:r w:rsidRPr="0064175B">
        <w:rPr>
          <w:b/>
          <w:bCs/>
          <w:sz w:val="20"/>
          <w:szCs w:val="20"/>
        </w:rPr>
        <w:lastRenderedPageBreak/>
        <w:t>Modellieren des Effekts regellos angeordneter Kohlenstoffringe</w:t>
      </w:r>
    </w:p>
    <w:bookmarkEnd w:id="0"/>
    <w:p w14:paraId="28CBF177" w14:textId="0C80A041" w:rsidR="00260B64" w:rsidRDefault="00427ADF" w:rsidP="009048A6">
      <w:pPr>
        <w:ind w:left="363"/>
        <w:rPr>
          <w:sz w:val="20"/>
          <w:szCs w:val="20"/>
        </w:rPr>
      </w:pPr>
      <w:r>
        <w:rPr>
          <w:sz w:val="20"/>
          <w:szCs w:val="20"/>
        </w:rPr>
        <w:t>M</w:t>
      </w:r>
      <w:r w:rsidR="004A1377" w:rsidRPr="009048A6">
        <w:rPr>
          <w:sz w:val="20"/>
          <w:szCs w:val="20"/>
        </w:rPr>
        <w:t xml:space="preserve">an </w:t>
      </w:r>
      <w:r>
        <w:rPr>
          <w:sz w:val="20"/>
          <w:szCs w:val="20"/>
        </w:rPr>
        <w:t>weiß,</w:t>
      </w:r>
      <w:r w:rsidR="004A1377" w:rsidRPr="009048A6">
        <w:rPr>
          <w:sz w:val="20"/>
          <w:szCs w:val="20"/>
        </w:rPr>
        <w:t xml:space="preserve"> dass eine regellose Anordnung beug</w:t>
      </w:r>
      <w:r w:rsidR="0059452C">
        <w:rPr>
          <w:sz w:val="20"/>
          <w:szCs w:val="20"/>
        </w:rPr>
        <w:t>ender Platelets</w:t>
      </w:r>
      <w:r w:rsidR="004A1377" w:rsidRPr="009048A6">
        <w:rPr>
          <w:sz w:val="20"/>
          <w:szCs w:val="20"/>
        </w:rPr>
        <w:t xml:space="preserve"> die eben erzeugten Maxima auf Kreisen um das Hauptmaximum wandern lässt. </w:t>
      </w:r>
      <w:r>
        <w:rPr>
          <w:sz w:val="20"/>
          <w:szCs w:val="20"/>
        </w:rPr>
        <w:t>Regellosigkeit</w:t>
      </w:r>
      <w:r w:rsidR="004A1377" w:rsidRPr="009048A6">
        <w:rPr>
          <w:sz w:val="20"/>
          <w:szCs w:val="20"/>
        </w:rPr>
        <w:t xml:space="preserve"> lässt sich dadurch modellieren, dass man </w:t>
      </w:r>
      <w:r w:rsidR="00923F95">
        <w:rPr>
          <w:sz w:val="20"/>
          <w:szCs w:val="20"/>
        </w:rPr>
        <w:t xml:space="preserve">statt einer Drehung des Gitters den Durchmesser, der den Detektor trägt, im Bereich zwischen </w:t>
      </w:r>
      <w:r w:rsidR="0059452C">
        <w:rPr>
          <w:sz w:val="20"/>
          <w:szCs w:val="20"/>
        </w:rPr>
        <w:t>Lage</w:t>
      </w:r>
      <w:r w:rsidR="001D19EB">
        <w:rPr>
          <w:sz w:val="20"/>
          <w:szCs w:val="20"/>
        </w:rPr>
        <w:t>w</w:t>
      </w:r>
      <w:r w:rsidR="0059452C">
        <w:rPr>
          <w:sz w:val="20"/>
          <w:szCs w:val="20"/>
        </w:rPr>
        <w:t>inkel</w:t>
      </w:r>
      <w:r>
        <w:rPr>
          <w:sz w:val="20"/>
          <w:szCs w:val="20"/>
        </w:rPr>
        <w:t xml:space="preserve"> = </w:t>
      </w:r>
      <w:r w:rsidR="00923F95">
        <w:rPr>
          <w:sz w:val="20"/>
          <w:szCs w:val="20"/>
        </w:rPr>
        <w:t xml:space="preserve">0° und </w:t>
      </w:r>
      <w:r w:rsidR="0059452C">
        <w:rPr>
          <w:sz w:val="20"/>
          <w:szCs w:val="20"/>
        </w:rPr>
        <w:t>Lage</w:t>
      </w:r>
      <w:r w:rsidR="001D19EB">
        <w:rPr>
          <w:sz w:val="20"/>
          <w:szCs w:val="20"/>
        </w:rPr>
        <w:t>w</w:t>
      </w:r>
      <w:r w:rsidR="0059452C">
        <w:rPr>
          <w:sz w:val="20"/>
          <w:szCs w:val="20"/>
        </w:rPr>
        <w:t>inkel</w:t>
      </w:r>
      <w:r>
        <w:rPr>
          <w:sz w:val="20"/>
          <w:szCs w:val="20"/>
        </w:rPr>
        <w:t xml:space="preserve"> = </w:t>
      </w:r>
      <w:r w:rsidR="00923F95">
        <w:rPr>
          <w:sz w:val="20"/>
          <w:szCs w:val="20"/>
        </w:rPr>
        <w:t>55° wandern lässt. Da jede</w:t>
      </w:r>
      <w:r w:rsidR="0059452C">
        <w:rPr>
          <w:sz w:val="20"/>
          <w:szCs w:val="20"/>
        </w:rPr>
        <w:t>s Platelet</w:t>
      </w:r>
      <w:r w:rsidR="00923F95">
        <w:rPr>
          <w:sz w:val="20"/>
          <w:szCs w:val="20"/>
        </w:rPr>
        <w:t xml:space="preserve"> in allen Richtungen zur Intensität beiträgt, entsteht die beobachtete Intensität auf einem Kreisring</w:t>
      </w:r>
      <w:r w:rsidR="0033012C">
        <w:rPr>
          <w:sz w:val="20"/>
          <w:szCs w:val="20"/>
        </w:rPr>
        <w:t xml:space="preserve"> zu einem festgelegten Detektionswinkel</w:t>
      </w:r>
      <w:r w:rsidR="00923F95">
        <w:rPr>
          <w:sz w:val="20"/>
          <w:szCs w:val="20"/>
        </w:rPr>
        <w:t xml:space="preserve"> als Summe aller Intensitäten</w:t>
      </w:r>
      <w:r w:rsidR="0033012C">
        <w:rPr>
          <w:sz w:val="20"/>
          <w:szCs w:val="20"/>
        </w:rPr>
        <w:t xml:space="preserve">, die man unter diesem Winkel </w:t>
      </w:r>
      <w:r>
        <w:rPr>
          <w:sz w:val="20"/>
          <w:szCs w:val="20"/>
        </w:rPr>
        <w:t xml:space="preserve">auf den verschiedenen Durchmessern </w:t>
      </w:r>
      <w:r w:rsidR="0033012C">
        <w:rPr>
          <w:sz w:val="20"/>
          <w:szCs w:val="20"/>
        </w:rPr>
        <w:t>im Modell abliest</w:t>
      </w:r>
      <w:r>
        <w:rPr>
          <w:sz w:val="20"/>
          <w:szCs w:val="20"/>
        </w:rPr>
        <w:t>: es ist also eine Integration über alle Lage</w:t>
      </w:r>
      <w:r w:rsidR="001D19EB">
        <w:rPr>
          <w:sz w:val="20"/>
          <w:szCs w:val="20"/>
        </w:rPr>
        <w:t>winkel</w:t>
      </w:r>
      <w:r>
        <w:rPr>
          <w:sz w:val="20"/>
          <w:szCs w:val="20"/>
        </w:rPr>
        <w:t xml:space="preserve"> notwendig. </w:t>
      </w:r>
      <w:r w:rsidR="00D67E76">
        <w:rPr>
          <w:sz w:val="20"/>
          <w:szCs w:val="20"/>
        </w:rPr>
        <w:t xml:space="preserve">Das ist in </w:t>
      </w:r>
      <w:r w:rsidR="001D19EB">
        <w:rPr>
          <w:sz w:val="20"/>
          <w:szCs w:val="20"/>
        </w:rPr>
        <w:t>der folgenden</w:t>
      </w:r>
      <w:r w:rsidR="00260B64">
        <w:rPr>
          <w:sz w:val="20"/>
          <w:szCs w:val="20"/>
        </w:rPr>
        <w:t xml:space="preserve"> Datei austomatisiert.</w:t>
      </w:r>
    </w:p>
    <w:p w14:paraId="111CED98" w14:textId="0E3EF94B" w:rsidR="004A1377" w:rsidRPr="009048A6" w:rsidRDefault="00000000" w:rsidP="009048A6">
      <w:pPr>
        <w:ind w:left="363"/>
        <w:rPr>
          <w:sz w:val="20"/>
          <w:szCs w:val="20"/>
        </w:rPr>
      </w:pPr>
      <w:hyperlink r:id="rId8" w:history="1">
        <w:r w:rsidR="00260B64" w:rsidRPr="00260B64">
          <w:rPr>
            <w:rStyle w:val="Hyperlink"/>
            <w:sz w:val="20"/>
            <w:szCs w:val="20"/>
          </w:rPr>
          <w:t>El_Beugg_7Rg_Integral.ggb</w:t>
        </w:r>
      </w:hyperlink>
      <w:r w:rsidR="004A1377" w:rsidRPr="009048A6">
        <w:rPr>
          <w:sz w:val="20"/>
          <w:szCs w:val="20"/>
        </w:rPr>
        <w:t xml:space="preserve"> </w:t>
      </w:r>
    </w:p>
    <w:p w14:paraId="6E489B2F" w14:textId="2BB6AB39" w:rsidR="00CF117C" w:rsidRDefault="0033012C" w:rsidP="0059452C">
      <w:pPr>
        <w:ind w:left="363"/>
        <w:rPr>
          <w:sz w:val="20"/>
          <w:szCs w:val="20"/>
        </w:rPr>
      </w:pPr>
      <w:r>
        <w:rPr>
          <w:sz w:val="20"/>
          <w:szCs w:val="20"/>
        </w:rPr>
        <w:t>Zufriedenstellende Ergebnisse erhält man mit kleinschrittigem, s</w:t>
      </w:r>
      <w:r w:rsidR="00584B22" w:rsidRPr="009048A6">
        <w:rPr>
          <w:sz w:val="20"/>
          <w:szCs w:val="20"/>
        </w:rPr>
        <w:t>ystematische</w:t>
      </w:r>
      <w:r w:rsidR="00260B64">
        <w:rPr>
          <w:sz w:val="20"/>
          <w:szCs w:val="20"/>
        </w:rPr>
        <w:t>m</w:t>
      </w:r>
      <w:r>
        <w:rPr>
          <w:sz w:val="20"/>
          <w:szCs w:val="20"/>
        </w:rPr>
        <w:t xml:space="preserve"> </w:t>
      </w:r>
      <w:r w:rsidR="00584B22" w:rsidRPr="009048A6">
        <w:rPr>
          <w:sz w:val="20"/>
          <w:szCs w:val="20"/>
        </w:rPr>
        <w:t>Vorgehen</w:t>
      </w:r>
      <w:r>
        <w:rPr>
          <w:sz w:val="20"/>
          <w:szCs w:val="20"/>
        </w:rPr>
        <w:t>:</w:t>
      </w:r>
      <w:r w:rsidR="00584B22" w:rsidRPr="009048A6">
        <w:rPr>
          <w:sz w:val="20"/>
          <w:szCs w:val="20"/>
        </w:rPr>
        <w:t xml:space="preserve"> </w:t>
      </w:r>
      <w:r w:rsidR="001D19EB">
        <w:rPr>
          <w:sz w:val="20"/>
          <w:szCs w:val="20"/>
        </w:rPr>
        <w:t xml:space="preserve">Händisches Einstellen eines Detektionswinkels. </w:t>
      </w:r>
      <w:r w:rsidR="00260B64">
        <w:rPr>
          <w:sz w:val="20"/>
          <w:szCs w:val="20"/>
        </w:rPr>
        <w:t>In einer Tabelle automatisiertes, s</w:t>
      </w:r>
      <w:r w:rsidR="00D67E76">
        <w:rPr>
          <w:sz w:val="20"/>
          <w:szCs w:val="20"/>
        </w:rPr>
        <w:t xml:space="preserve">chrittweises </w:t>
      </w:r>
      <w:r w:rsidR="00260B64">
        <w:rPr>
          <w:sz w:val="20"/>
          <w:szCs w:val="20"/>
        </w:rPr>
        <w:t>Annehmen</w:t>
      </w:r>
      <w:r w:rsidR="00D67E76">
        <w:rPr>
          <w:sz w:val="20"/>
          <w:szCs w:val="20"/>
        </w:rPr>
        <w:t xml:space="preserve"> größerer </w:t>
      </w:r>
      <w:r w:rsidR="0059452C">
        <w:rPr>
          <w:sz w:val="20"/>
          <w:szCs w:val="20"/>
        </w:rPr>
        <w:t>Lage</w:t>
      </w:r>
      <w:r w:rsidR="00260B64">
        <w:rPr>
          <w:sz w:val="20"/>
          <w:szCs w:val="20"/>
        </w:rPr>
        <w:t>w</w:t>
      </w:r>
      <w:r w:rsidR="0059452C">
        <w:rPr>
          <w:sz w:val="20"/>
          <w:szCs w:val="20"/>
        </w:rPr>
        <w:t>i</w:t>
      </w:r>
      <w:r w:rsidR="00D67E76">
        <w:rPr>
          <w:sz w:val="20"/>
          <w:szCs w:val="20"/>
        </w:rPr>
        <w:t xml:space="preserve">nkel, </w:t>
      </w:r>
      <w:r w:rsidR="00260B64">
        <w:rPr>
          <w:sz w:val="20"/>
          <w:szCs w:val="20"/>
        </w:rPr>
        <w:t>Berechnen</w:t>
      </w:r>
      <w:r w:rsidR="00584B22" w:rsidRPr="009048A6">
        <w:rPr>
          <w:sz w:val="20"/>
          <w:szCs w:val="20"/>
        </w:rPr>
        <w:t xml:space="preserve"> der </w:t>
      </w:r>
      <w:r w:rsidR="00260B64">
        <w:rPr>
          <w:sz w:val="20"/>
          <w:szCs w:val="20"/>
        </w:rPr>
        <w:t xml:space="preserve">Zeigersumme </w:t>
      </w:r>
      <w:r w:rsidR="001D19EB">
        <w:rPr>
          <w:sz w:val="20"/>
          <w:szCs w:val="20"/>
        </w:rPr>
        <w:t xml:space="preserve">für alle 24 Pfade Quelle – Atom – festgelegter Detektionspunkt </w:t>
      </w:r>
      <w:r w:rsidR="00260B64">
        <w:rPr>
          <w:sz w:val="20"/>
          <w:szCs w:val="20"/>
        </w:rPr>
        <w:t>und von deren Betrags-Quadrat (</w:t>
      </w:r>
      <w:r w:rsidR="00584B22" w:rsidRPr="009048A6">
        <w:rPr>
          <w:sz w:val="20"/>
          <w:szCs w:val="20"/>
        </w:rPr>
        <w:t>Intensität</w:t>
      </w:r>
      <w:r w:rsidR="00260B64">
        <w:rPr>
          <w:sz w:val="20"/>
          <w:szCs w:val="20"/>
        </w:rPr>
        <w:t>).</w:t>
      </w:r>
      <w:r w:rsidR="00CF117C" w:rsidRPr="009048A6">
        <w:rPr>
          <w:sz w:val="20"/>
          <w:szCs w:val="20"/>
        </w:rPr>
        <w:t xml:space="preserve"> </w:t>
      </w:r>
      <w:r w:rsidR="00260B64">
        <w:rPr>
          <w:sz w:val="20"/>
          <w:szCs w:val="20"/>
        </w:rPr>
        <w:t xml:space="preserve">Automatisierte </w:t>
      </w:r>
      <w:r w:rsidR="00CF117C" w:rsidRPr="009048A6">
        <w:rPr>
          <w:sz w:val="20"/>
          <w:szCs w:val="20"/>
        </w:rPr>
        <w:t xml:space="preserve">Summation </w:t>
      </w:r>
      <w:r w:rsidR="00260B64">
        <w:rPr>
          <w:sz w:val="20"/>
          <w:szCs w:val="20"/>
        </w:rPr>
        <w:t>der zugehörigen Intensitäten</w:t>
      </w:r>
      <w:r w:rsidR="001D19EB">
        <w:rPr>
          <w:sz w:val="20"/>
          <w:szCs w:val="20"/>
        </w:rPr>
        <w:t xml:space="preserve"> für alle Lagewinkel zum gleichen Detektionswinkel</w:t>
      </w:r>
      <w:r w:rsidR="00260B64">
        <w:rPr>
          <w:sz w:val="20"/>
          <w:szCs w:val="20"/>
        </w:rPr>
        <w:t xml:space="preserve"> und Anzeige des Ergebnisses als Graph über dem Detektionswinkel.</w:t>
      </w:r>
    </w:p>
    <w:p w14:paraId="58AF7D83" w14:textId="17BB5E18" w:rsidR="00260B64" w:rsidRDefault="00260B64" w:rsidP="00260B64">
      <w:pPr>
        <w:ind w:left="363"/>
        <w:jc w:val="center"/>
      </w:pPr>
      <w:r>
        <w:rPr>
          <w:noProof/>
        </w:rPr>
        <w:drawing>
          <wp:inline distT="0" distB="0" distL="0" distR="0" wp14:anchorId="736A2CC3" wp14:editId="4C16A4B2">
            <wp:extent cx="3832782" cy="4004733"/>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41960" cy="4014323"/>
                    </a:xfrm>
                    <a:prstGeom prst="rect">
                      <a:avLst/>
                    </a:prstGeom>
                  </pic:spPr>
                </pic:pic>
              </a:graphicData>
            </a:graphic>
          </wp:inline>
        </w:drawing>
      </w:r>
    </w:p>
    <w:p w14:paraId="0A15896D" w14:textId="657DD923" w:rsidR="00260B64" w:rsidRDefault="00260B64" w:rsidP="00260B64">
      <w:pPr>
        <w:ind w:left="363"/>
      </w:pPr>
      <w:r>
        <w:t xml:space="preserve">Der rot gezeichnete Graph </w:t>
      </w:r>
      <w:r w:rsidR="004B5D30">
        <w:t xml:space="preserve">stellt die modellierte Intensität für </w:t>
      </w:r>
      <w:r w:rsidR="001D19EB">
        <w:t>den zentralen,</w:t>
      </w:r>
      <w:r w:rsidR="004B5D30">
        <w:t xml:space="preserve"> einzelnen Ring, der grün dargestellte für </w:t>
      </w:r>
      <w:r w:rsidR="001D19EB">
        <w:t>alle sieben</w:t>
      </w:r>
      <w:r w:rsidR="004B5D30">
        <w:t xml:space="preserve"> abgebildeten Ringe dar. Im Bereich kleiner Winkel sind im grü</w:t>
      </w:r>
      <w:r w:rsidR="001D19EB">
        <w:softHyphen/>
      </w:r>
      <w:r w:rsidR="004B5D30">
        <w:t xml:space="preserve">nen Graphen Zwischenmaxima zu erkennen, die als Folge der geringen Zahl von „Netzgeraden“ genauso auftreten, wie bei Mehrfachspalten. </w:t>
      </w:r>
    </w:p>
    <w:p w14:paraId="00C76FE5" w14:textId="0925E010" w:rsidR="00032302" w:rsidRPr="0059452C" w:rsidRDefault="00032302" w:rsidP="0059452C">
      <w:pPr>
        <w:rPr>
          <w:b/>
          <w:bCs/>
          <w:sz w:val="20"/>
          <w:szCs w:val="20"/>
        </w:rPr>
      </w:pPr>
      <w:r w:rsidRPr="0059452C">
        <w:rPr>
          <w:b/>
          <w:bCs/>
          <w:sz w:val="20"/>
          <w:szCs w:val="20"/>
        </w:rPr>
        <w:t xml:space="preserve">Untersuchen </w:t>
      </w:r>
      <w:r w:rsidR="005D3A43">
        <w:rPr>
          <w:b/>
          <w:bCs/>
          <w:sz w:val="20"/>
          <w:szCs w:val="20"/>
        </w:rPr>
        <w:t>auf Vorliegen einer</w:t>
      </w:r>
      <w:r w:rsidRPr="0059452C">
        <w:rPr>
          <w:b/>
          <w:bCs/>
          <w:sz w:val="20"/>
          <w:szCs w:val="20"/>
        </w:rPr>
        <w:t xml:space="preserve"> dreidimensionalen Struktur der Basisschichten</w:t>
      </w:r>
    </w:p>
    <w:p w14:paraId="6ACC26D9" w14:textId="03B1A5EB" w:rsidR="004B5D30" w:rsidRDefault="00000000" w:rsidP="0059452C">
      <w:pPr>
        <w:rPr>
          <w:sz w:val="20"/>
          <w:szCs w:val="20"/>
        </w:rPr>
      </w:pPr>
      <w:hyperlink r:id="rId10" w:history="1">
        <w:r w:rsidR="004B5D30" w:rsidRPr="004B5D30">
          <w:rPr>
            <w:rStyle w:val="Hyperlink"/>
            <w:sz w:val="20"/>
            <w:szCs w:val="20"/>
          </w:rPr>
          <w:t>El_Beugg_002_Integral.ggb</w:t>
        </w:r>
      </w:hyperlink>
      <w:r w:rsidR="004B5D30">
        <w:rPr>
          <w:sz w:val="20"/>
          <w:szCs w:val="20"/>
        </w:rPr>
        <w:t xml:space="preserve"> </w:t>
      </w:r>
    </w:p>
    <w:p w14:paraId="1234C0D0" w14:textId="66881B07" w:rsidR="0059452C" w:rsidRDefault="0059452C" w:rsidP="0059452C">
      <w:pPr>
        <w:rPr>
          <w:sz w:val="20"/>
          <w:szCs w:val="20"/>
        </w:rPr>
      </w:pPr>
      <w:r>
        <w:rPr>
          <w:sz w:val="20"/>
          <w:szCs w:val="20"/>
        </w:rPr>
        <w:t>Der Bildschirm</w:t>
      </w:r>
      <w:r w:rsidR="004B5D30">
        <w:rPr>
          <w:sz w:val="20"/>
          <w:szCs w:val="20"/>
        </w:rPr>
        <w:t xml:space="preserve"> der Geometriedatei</w:t>
      </w:r>
      <w:r>
        <w:rPr>
          <w:sz w:val="20"/>
          <w:szCs w:val="20"/>
        </w:rPr>
        <w:t xml:space="preserve"> zeigt d</w:t>
      </w:r>
      <w:r w:rsidR="001D19EB">
        <w:rPr>
          <w:sz w:val="20"/>
          <w:szCs w:val="20"/>
        </w:rPr>
        <w:t>as folgende</w:t>
      </w:r>
      <w:r>
        <w:rPr>
          <w:sz w:val="20"/>
          <w:szCs w:val="20"/>
        </w:rPr>
        <w:t xml:space="preserve"> Bild. </w:t>
      </w:r>
      <w:r w:rsidR="004B5D30">
        <w:rPr>
          <w:sz w:val="20"/>
          <w:szCs w:val="20"/>
        </w:rPr>
        <w:t xml:space="preserve">In roter Farbe wird der Intensitätsverlauf für zwei Basalebenen angezeigt, in grüner für eine, wenn man den Schieberegler Detektionswinkel benutzt. </w:t>
      </w:r>
    </w:p>
    <w:p w14:paraId="07CE9CC4" w14:textId="61E82EFB" w:rsidR="004B5D30" w:rsidRDefault="004B5D30" w:rsidP="004B5D30">
      <w:pPr>
        <w:jc w:val="center"/>
        <w:rPr>
          <w:sz w:val="20"/>
          <w:szCs w:val="20"/>
        </w:rPr>
      </w:pPr>
      <w:r>
        <w:rPr>
          <w:noProof/>
        </w:rPr>
        <w:lastRenderedPageBreak/>
        <w:drawing>
          <wp:inline distT="0" distB="0" distL="0" distR="0" wp14:anchorId="235F3963" wp14:editId="3E816CF8">
            <wp:extent cx="2786400" cy="2880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86400" cy="2880000"/>
                    </a:xfrm>
                    <a:prstGeom prst="rect">
                      <a:avLst/>
                    </a:prstGeom>
                  </pic:spPr>
                </pic:pic>
              </a:graphicData>
            </a:graphic>
          </wp:inline>
        </w:drawing>
      </w:r>
    </w:p>
    <w:p w14:paraId="0A4B883F" w14:textId="6E4C13DD" w:rsidR="004B5D30" w:rsidRDefault="004B5D30" w:rsidP="0059452C">
      <w:pPr>
        <w:rPr>
          <w:sz w:val="20"/>
          <w:szCs w:val="20"/>
        </w:rPr>
      </w:pPr>
      <w:r>
        <w:rPr>
          <w:sz w:val="20"/>
          <w:szCs w:val="20"/>
        </w:rPr>
        <w:t xml:space="preserve">Man erkennt, dass das Maximum bei 8° für zwei Basalebenen extrem hoch wird. Dies ist ein Kennzeichen für das Vorliegen einer zweiten Basalebene. In </w:t>
      </w:r>
      <w:hyperlink r:id="rId12" w:history="1">
        <w:r w:rsidR="00246B23" w:rsidRPr="00246B23">
          <w:rPr>
            <w:rStyle w:val="Hyperlink"/>
            <w:sz w:val="20"/>
            <w:szCs w:val="20"/>
          </w:rPr>
          <w:t>Online-Ergänzung_2023.docx</w:t>
        </w:r>
      </w:hyperlink>
      <w:r w:rsidR="00246B23">
        <w:rPr>
          <w:sz w:val="20"/>
          <w:szCs w:val="20"/>
        </w:rPr>
        <w:t xml:space="preserve"> und zusammen mit den beiden Excel-Dateien </w:t>
      </w:r>
      <w:hyperlink r:id="rId13" w:history="1">
        <w:r w:rsidR="00246B23" w:rsidRPr="004B5D30">
          <w:rPr>
            <w:rStyle w:val="Hyperlink"/>
            <w:sz w:val="20"/>
            <w:szCs w:val="20"/>
          </w:rPr>
          <w:t>EBeugg_ortho_002_eineEbene_Integral.xlsx</w:t>
        </w:r>
      </w:hyperlink>
      <w:r w:rsidR="00246B23">
        <w:rPr>
          <w:sz w:val="20"/>
          <w:szCs w:val="20"/>
        </w:rPr>
        <w:t xml:space="preserve"> </w:t>
      </w:r>
      <w:hyperlink r:id="rId14" w:history="1">
        <w:r w:rsidR="00246B23" w:rsidRPr="004B5D30">
          <w:rPr>
            <w:rStyle w:val="Hyperlink"/>
            <w:sz w:val="20"/>
            <w:szCs w:val="20"/>
          </w:rPr>
          <w:t>EBeugg_ortho_002_zweiEbenen_Integral.xlsx</w:t>
        </w:r>
      </w:hyperlink>
      <w:r w:rsidR="00246B23">
        <w:rPr>
          <w:sz w:val="20"/>
          <w:szCs w:val="20"/>
        </w:rPr>
        <w:t xml:space="preserve"> kann man den Intensitätsverlauf an das Experiment anpassen, daraus auf die Größe der beugenden Atome schließen und die Annahme von Platelets aus mehreren Basalebenen als unwahrscheinlich ausschließen.</w:t>
      </w:r>
    </w:p>
    <w:p w14:paraId="4B5B4650" w14:textId="0E81BC47" w:rsidR="0059452C" w:rsidRDefault="0059452C" w:rsidP="0059452C">
      <w:pPr>
        <w:rPr>
          <w:sz w:val="20"/>
          <w:szCs w:val="20"/>
        </w:rPr>
      </w:pPr>
      <w:r>
        <w:rPr>
          <w:sz w:val="20"/>
          <w:szCs w:val="20"/>
        </w:rPr>
        <w:t>Zur Untersuchung streifender Anordnung (Bragg-ähnlich) verwendet man die Datei</w:t>
      </w:r>
    </w:p>
    <w:p w14:paraId="2220B661" w14:textId="391D3407" w:rsidR="001D19EB" w:rsidRDefault="00000000" w:rsidP="0059452C">
      <w:pPr>
        <w:rPr>
          <w:sz w:val="20"/>
          <w:szCs w:val="20"/>
        </w:rPr>
      </w:pPr>
      <w:hyperlink r:id="rId15" w:history="1">
        <w:r w:rsidR="001D19EB" w:rsidRPr="001D19EB">
          <w:rPr>
            <w:rStyle w:val="Hyperlink"/>
            <w:sz w:val="20"/>
            <w:szCs w:val="20"/>
          </w:rPr>
          <w:t>El_Beugg_7Rg_streifend_Glanzwinkel.ggb</w:t>
        </w:r>
      </w:hyperlink>
      <w:r w:rsidR="008966D9">
        <w:rPr>
          <w:sz w:val="20"/>
          <w:szCs w:val="20"/>
        </w:rPr>
        <w:t xml:space="preserve"> und ggf. auch deren Vorläufer </w:t>
      </w:r>
      <w:hyperlink r:id="rId16" w:history="1">
        <w:r w:rsidR="008966D9" w:rsidRPr="008966D9">
          <w:rPr>
            <w:rStyle w:val="Hyperlink"/>
            <w:sz w:val="20"/>
            <w:szCs w:val="20"/>
          </w:rPr>
          <w:t>EBeugg_streifend_002.ggb</w:t>
        </w:r>
      </w:hyperlink>
    </w:p>
    <w:p w14:paraId="0486183F" w14:textId="189E813B" w:rsidR="0059452C" w:rsidRDefault="001D19EB" w:rsidP="001D19EB">
      <w:pPr>
        <w:jc w:val="center"/>
        <w:rPr>
          <w:sz w:val="20"/>
          <w:szCs w:val="20"/>
        </w:rPr>
      </w:pPr>
      <w:r>
        <w:rPr>
          <w:noProof/>
        </w:rPr>
        <w:drawing>
          <wp:inline distT="0" distB="0" distL="0" distR="0" wp14:anchorId="507100AF" wp14:editId="332F7973">
            <wp:extent cx="4017600" cy="288000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17600" cy="2880000"/>
                    </a:xfrm>
                    <a:prstGeom prst="rect">
                      <a:avLst/>
                    </a:prstGeom>
                  </pic:spPr>
                </pic:pic>
              </a:graphicData>
            </a:graphic>
          </wp:inline>
        </w:drawing>
      </w:r>
    </w:p>
    <w:p w14:paraId="13D0844F" w14:textId="02C8E364" w:rsidR="001D19EB" w:rsidRDefault="001D19EB" w:rsidP="001D19EB">
      <w:pPr>
        <w:rPr>
          <w:sz w:val="20"/>
          <w:szCs w:val="20"/>
        </w:rPr>
      </w:pPr>
      <w:r>
        <w:rPr>
          <w:sz w:val="20"/>
          <w:szCs w:val="20"/>
        </w:rPr>
        <w:t xml:space="preserve">Da bei streifender Bestrahlung im Wesentlichen nur </w:t>
      </w:r>
      <w:r w:rsidR="008966D9">
        <w:rPr>
          <w:sz w:val="20"/>
          <w:szCs w:val="20"/>
        </w:rPr>
        <w:t xml:space="preserve">in der Ebene des Platelets gebeugt wird, kommt es auf die Einstellung des Glanzwinkels an. Das erkennt man im Bild. Für einen voreingestellten Detektionswinkel (hier: 7,9° wegen 17 pm/213 pm) schreibt das Modell nach Betätigen des Schiebereglers </w:t>
      </w:r>
      <w:proofErr w:type="spellStart"/>
      <w:r w:rsidR="008966D9">
        <w:rPr>
          <w:sz w:val="20"/>
          <w:szCs w:val="20"/>
        </w:rPr>
        <w:t>OrientierungPlatelet</w:t>
      </w:r>
      <w:proofErr w:type="spellEnd"/>
      <w:r w:rsidR="008966D9">
        <w:rPr>
          <w:sz w:val="20"/>
          <w:szCs w:val="20"/>
        </w:rPr>
        <w:t xml:space="preserve"> den Intensitätsverlauf. Gleichzeitig wird die Orientierung mittels Sechseck-Ring angezeigt. Man kann erkennen, dass das Maximum genau dann auftritt, wenn die Bragg-Bedingung (Reflexionsgesetz) erfüllt ist.</w:t>
      </w:r>
    </w:p>
    <w:p w14:paraId="6FC818CA" w14:textId="2EE94DF4" w:rsidR="008966D9" w:rsidRDefault="008966D9" w:rsidP="001D19EB">
      <w:pPr>
        <w:rPr>
          <w:sz w:val="20"/>
          <w:szCs w:val="20"/>
        </w:rPr>
      </w:pPr>
      <w:r>
        <w:rPr>
          <w:sz w:val="20"/>
          <w:szCs w:val="20"/>
        </w:rPr>
        <w:t>Man braucht für ein Bragg-analoges Verhalten nur wenige und durchaus nicht räumlich angeordnete Kohlenstoff-Ringe!</w:t>
      </w:r>
    </w:p>
    <w:p w14:paraId="32B3EBB6" w14:textId="078C5095" w:rsidR="003168D1" w:rsidRDefault="003168D1" w:rsidP="0059452C">
      <w:pPr>
        <w:rPr>
          <w:sz w:val="20"/>
          <w:szCs w:val="20"/>
        </w:rPr>
      </w:pPr>
      <w:r w:rsidRPr="003168D1">
        <w:rPr>
          <w:sz w:val="20"/>
          <w:szCs w:val="20"/>
        </w:rPr>
        <w:lastRenderedPageBreak/>
        <w:t xml:space="preserve">Beim </w:t>
      </w:r>
      <w:r>
        <w:rPr>
          <w:sz w:val="20"/>
          <w:szCs w:val="20"/>
        </w:rPr>
        <w:t>Nachdenken über</w:t>
      </w:r>
      <w:r w:rsidRPr="003168D1">
        <w:rPr>
          <w:sz w:val="20"/>
          <w:szCs w:val="20"/>
        </w:rPr>
        <w:t xml:space="preserve"> </w:t>
      </w:r>
      <w:r>
        <w:rPr>
          <w:sz w:val="20"/>
          <w:szCs w:val="20"/>
        </w:rPr>
        <w:t xml:space="preserve">eine zweite Ebene kann die Frage auftauchen, was der Unterschied zwischen einer </w:t>
      </w:r>
      <w:proofErr w:type="spellStart"/>
      <w:r>
        <w:rPr>
          <w:sz w:val="20"/>
          <w:szCs w:val="20"/>
        </w:rPr>
        <w:t>grafitischen</w:t>
      </w:r>
      <w:proofErr w:type="spellEnd"/>
      <w:r>
        <w:rPr>
          <w:sz w:val="20"/>
          <w:szCs w:val="20"/>
        </w:rPr>
        <w:t xml:space="preserve"> </w:t>
      </w:r>
      <w:r w:rsidR="00292AEA">
        <w:rPr>
          <w:sz w:val="20"/>
          <w:szCs w:val="20"/>
        </w:rPr>
        <w:t xml:space="preserve">bzw. </w:t>
      </w:r>
      <w:r>
        <w:rPr>
          <w:sz w:val="20"/>
          <w:szCs w:val="20"/>
        </w:rPr>
        <w:t xml:space="preserve">einer regellosen </w:t>
      </w:r>
      <w:r w:rsidR="00292AEA">
        <w:rPr>
          <w:sz w:val="20"/>
          <w:szCs w:val="20"/>
        </w:rPr>
        <w:t xml:space="preserve">Anordnung </w:t>
      </w:r>
      <w:r>
        <w:rPr>
          <w:sz w:val="20"/>
          <w:szCs w:val="20"/>
        </w:rPr>
        <w:t>ist.</w:t>
      </w:r>
    </w:p>
    <w:p w14:paraId="305C5A70" w14:textId="27953F8F" w:rsidR="003168D1" w:rsidRDefault="003168D1" w:rsidP="0059452C">
      <w:pPr>
        <w:rPr>
          <w:sz w:val="20"/>
          <w:szCs w:val="20"/>
        </w:rPr>
      </w:pPr>
      <w:r>
        <w:rPr>
          <w:sz w:val="20"/>
          <w:szCs w:val="20"/>
        </w:rPr>
        <w:t xml:space="preserve">In </w:t>
      </w:r>
      <w:proofErr w:type="spellStart"/>
      <w:r>
        <w:rPr>
          <w:sz w:val="20"/>
          <w:szCs w:val="20"/>
        </w:rPr>
        <w:t>grafitischer</w:t>
      </w:r>
      <w:proofErr w:type="spellEnd"/>
      <w:r>
        <w:rPr>
          <w:sz w:val="20"/>
          <w:szCs w:val="20"/>
        </w:rPr>
        <w:t xml:space="preserve"> Anordnung, die dem eben angeführten Argument zugrunde liegt, erzeugen die beiden Gebilde ihre Interferenzmaxima in identischen Richtungen. Man kann also aus Sicht des Detektors nicht unterscheiden, woher die zugehörige Strahlung kommt. „Welcher-Weg-Information“ liegt nicht vor. In diesem Fall sind die zugehörigen Zeiger erst zu addieren, dann zu quadrieren. Das Ergebnis ist oben zu sehen.</w:t>
      </w:r>
    </w:p>
    <w:p w14:paraId="267CE49D" w14:textId="13224621" w:rsidR="003168D1" w:rsidRDefault="003168D1" w:rsidP="0059452C">
      <w:pPr>
        <w:rPr>
          <w:sz w:val="20"/>
          <w:szCs w:val="20"/>
        </w:rPr>
      </w:pPr>
      <w:r>
        <w:rPr>
          <w:sz w:val="20"/>
          <w:szCs w:val="20"/>
        </w:rPr>
        <w:t>Bei gegeneinander gedrehter Anordnung von Kohlenstoff-Ringen erhält man Maxima in unterscheidbaren Rich</w:t>
      </w:r>
      <w:r w:rsidR="008966D9">
        <w:rPr>
          <w:sz w:val="20"/>
          <w:szCs w:val="20"/>
        </w:rPr>
        <w:softHyphen/>
      </w:r>
      <w:r>
        <w:rPr>
          <w:sz w:val="20"/>
          <w:szCs w:val="20"/>
        </w:rPr>
        <w:t>tungen. Diese sind ja abhängig von der Orientierung der Kohlenstoffringe. Nun liegt Unterscheidbarkeit der Pfade vor. In der Folge muss man erst quadrieren und dann addieren. Unter dieser Voraussetzung tragen die einzelnen Kohlenstoffringe zum selben Detektionswinkel bei. Das ist der Grund, warum die Intensität regellos liegender Platelets addiert werden kann und nicht zuerst die zugehörigen Zeiger.</w:t>
      </w:r>
      <w:r w:rsidR="00E15859">
        <w:rPr>
          <w:sz w:val="20"/>
          <w:szCs w:val="20"/>
        </w:rPr>
        <w:t xml:space="preserve"> Eine Ausnahme bilden solche Platelets, die zufällig </w:t>
      </w:r>
      <w:proofErr w:type="spellStart"/>
      <w:r w:rsidR="00E15859">
        <w:rPr>
          <w:sz w:val="20"/>
          <w:szCs w:val="20"/>
        </w:rPr>
        <w:t>grafitisch</w:t>
      </w:r>
      <w:proofErr w:type="spellEnd"/>
      <w:r w:rsidR="00E15859">
        <w:rPr>
          <w:sz w:val="20"/>
          <w:szCs w:val="20"/>
        </w:rPr>
        <w:t xml:space="preserve"> angeordnet liegen. Diese Ausnahme ist offenbar sehr selten, wie das beobach</w:t>
      </w:r>
      <w:r w:rsidR="008966D9">
        <w:rPr>
          <w:sz w:val="20"/>
          <w:szCs w:val="20"/>
        </w:rPr>
        <w:softHyphen/>
      </w:r>
      <w:r w:rsidR="00E15859">
        <w:rPr>
          <w:sz w:val="20"/>
          <w:szCs w:val="20"/>
        </w:rPr>
        <w:t>tete Interferenzmuster im Vergleich mit den modellierten zeigt.</w:t>
      </w:r>
    </w:p>
    <w:p w14:paraId="6873569F" w14:textId="4EC45C64" w:rsidR="00246B23" w:rsidRPr="00246B23" w:rsidRDefault="00246B23" w:rsidP="0059452C">
      <w:pPr>
        <w:rPr>
          <w:b/>
          <w:bCs/>
          <w:sz w:val="20"/>
          <w:szCs w:val="20"/>
        </w:rPr>
      </w:pPr>
      <w:r w:rsidRPr="00246B23">
        <w:rPr>
          <w:b/>
          <w:bCs/>
          <w:sz w:val="20"/>
          <w:szCs w:val="20"/>
        </w:rPr>
        <w:t>Röntgenbeugung</w:t>
      </w:r>
    </w:p>
    <w:p w14:paraId="5E194EAE" w14:textId="24E91976" w:rsidR="00246B23" w:rsidRDefault="00246B23" w:rsidP="0059452C">
      <w:pPr>
        <w:rPr>
          <w:sz w:val="20"/>
          <w:szCs w:val="20"/>
        </w:rPr>
      </w:pPr>
      <w:r>
        <w:rPr>
          <w:sz w:val="20"/>
          <w:szCs w:val="20"/>
        </w:rPr>
        <w:t>Hierzu sind eigene Geometrie-Modelle vorhanden, da wegen der deutlich größeren Detektionswinkel so starke Veränderungen an der Darstellung nötig sind, dass diese nicht sinnvoll in einer Datei mit der Elektronen</w:t>
      </w:r>
      <w:r w:rsidR="008966D9">
        <w:rPr>
          <w:sz w:val="20"/>
          <w:szCs w:val="20"/>
        </w:rPr>
        <w:softHyphen/>
      </w:r>
      <w:r>
        <w:rPr>
          <w:sz w:val="20"/>
          <w:szCs w:val="20"/>
        </w:rPr>
        <w:t>beugung dargestellt werden können.</w:t>
      </w:r>
    </w:p>
    <w:p w14:paraId="3ABF325B" w14:textId="2CB0FF15" w:rsidR="00246B23" w:rsidRDefault="00000000" w:rsidP="0059452C">
      <w:pPr>
        <w:rPr>
          <w:sz w:val="20"/>
          <w:szCs w:val="20"/>
        </w:rPr>
      </w:pPr>
      <w:hyperlink r:id="rId18" w:history="1">
        <w:r w:rsidR="00246B23" w:rsidRPr="00246B23">
          <w:rPr>
            <w:rStyle w:val="Hyperlink"/>
            <w:sz w:val="20"/>
            <w:szCs w:val="20"/>
          </w:rPr>
          <w:t>Rö_Beugg_1_7Rg_orthogonal_neu.ggb</w:t>
        </w:r>
      </w:hyperlink>
      <w:r w:rsidR="00246B23">
        <w:rPr>
          <w:sz w:val="20"/>
          <w:szCs w:val="20"/>
        </w:rPr>
        <w:t xml:space="preserve">    </w:t>
      </w:r>
      <w:hyperlink r:id="rId19" w:history="1">
        <w:r w:rsidR="00246B23" w:rsidRPr="00246B23">
          <w:rPr>
            <w:rStyle w:val="Hyperlink"/>
            <w:sz w:val="20"/>
            <w:szCs w:val="20"/>
          </w:rPr>
          <w:t>Rö_Beugg_7Rg_Integral.ggb</w:t>
        </w:r>
      </w:hyperlink>
      <w:r w:rsidR="00246B23">
        <w:rPr>
          <w:sz w:val="20"/>
          <w:szCs w:val="20"/>
        </w:rPr>
        <w:t xml:space="preserve">    </w:t>
      </w:r>
      <w:hyperlink r:id="rId20" w:history="1">
        <w:r w:rsidR="00246B23" w:rsidRPr="00246B23">
          <w:rPr>
            <w:rStyle w:val="Hyperlink"/>
            <w:sz w:val="20"/>
            <w:szCs w:val="20"/>
          </w:rPr>
          <w:t>Rö_Beugg_002_Integral.ggb</w:t>
        </w:r>
      </w:hyperlink>
    </w:p>
    <w:p w14:paraId="4E66633E" w14:textId="111E9E91" w:rsidR="0059452C" w:rsidRDefault="00145A65" w:rsidP="0059452C">
      <w:pPr>
        <w:rPr>
          <w:b/>
          <w:bCs/>
          <w:sz w:val="20"/>
          <w:szCs w:val="20"/>
        </w:rPr>
      </w:pPr>
      <w:r>
        <w:rPr>
          <w:b/>
          <w:bCs/>
          <w:sz w:val="20"/>
          <w:szCs w:val="20"/>
        </w:rPr>
        <w:t>Begründung für unterschiedliche Höhe der Maxima</w:t>
      </w:r>
      <w:r w:rsidR="00246B23">
        <w:rPr>
          <w:b/>
          <w:bCs/>
          <w:sz w:val="20"/>
          <w:szCs w:val="20"/>
        </w:rPr>
        <w:t xml:space="preserve"> aus Bragg-Reflex und orthogonaler Durchstrahlung</w:t>
      </w:r>
    </w:p>
    <w:p w14:paraId="5EB5E96E" w14:textId="4D6BB43C" w:rsidR="00246B23" w:rsidRDefault="00246B23" w:rsidP="0059452C">
      <w:pPr>
        <w:rPr>
          <w:sz w:val="20"/>
          <w:szCs w:val="20"/>
        </w:rPr>
      </w:pPr>
      <w:r>
        <w:rPr>
          <w:sz w:val="20"/>
          <w:szCs w:val="20"/>
        </w:rPr>
        <w:t>Im Röntgen-Experiment kann man beide Beiträge unterscheiden, weil der zugehörige Detektionswinkel ausreichend groß ist.</w:t>
      </w:r>
    </w:p>
    <w:p w14:paraId="37EE4C1F" w14:textId="73933E41" w:rsidR="00246B23" w:rsidRPr="00246B23" w:rsidRDefault="00EF6176" w:rsidP="00EF6176">
      <w:pPr>
        <w:jc w:val="center"/>
        <w:rPr>
          <w:sz w:val="20"/>
          <w:szCs w:val="20"/>
        </w:rPr>
      </w:pPr>
      <w:r w:rsidRPr="00EF6176">
        <w:rPr>
          <w:noProof/>
          <w:sz w:val="20"/>
          <w:szCs w:val="20"/>
        </w:rPr>
        <w:drawing>
          <wp:inline distT="0" distB="0" distL="0" distR="0" wp14:anchorId="72C83DD2" wp14:editId="5195A287">
            <wp:extent cx="4474633" cy="2595033"/>
            <wp:effectExtent l="0" t="0" r="2540" b="15240"/>
            <wp:docPr id="14" name="Diagramm 14">
              <a:extLst xmlns:a="http://schemas.openxmlformats.org/drawingml/2006/main">
                <a:ext uri="{FF2B5EF4-FFF2-40B4-BE49-F238E27FC236}">
                  <a16:creationId xmlns:a16="http://schemas.microsoft.com/office/drawing/2014/main" id="{2DBE0A85-9C13-A0AC-A849-45F0915BCE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2F4A4E3" w14:textId="59AAB5D9" w:rsidR="0059452C" w:rsidRDefault="00145A65" w:rsidP="00145A65">
      <w:pPr>
        <w:rPr>
          <w:sz w:val="20"/>
          <w:szCs w:val="20"/>
        </w:rPr>
      </w:pPr>
      <w:r>
        <w:rPr>
          <w:sz w:val="20"/>
          <w:szCs w:val="20"/>
        </w:rPr>
        <w:t xml:space="preserve">Die </w:t>
      </w:r>
      <w:r w:rsidR="00EF6176">
        <w:rPr>
          <w:sz w:val="20"/>
          <w:szCs w:val="20"/>
        </w:rPr>
        <w:t>Ursache kann man</w:t>
      </w:r>
      <w:r>
        <w:rPr>
          <w:sz w:val="20"/>
          <w:szCs w:val="20"/>
        </w:rPr>
        <w:t xml:space="preserve"> in der Polardarstellung </w:t>
      </w:r>
      <w:r w:rsidR="00EF6176">
        <w:rPr>
          <w:sz w:val="20"/>
          <w:szCs w:val="20"/>
        </w:rPr>
        <w:t>erkunden mit</w:t>
      </w:r>
    </w:p>
    <w:p w14:paraId="050F28F7" w14:textId="7DBA9310" w:rsidR="00EF6176" w:rsidRDefault="00000000" w:rsidP="00145A65">
      <w:pPr>
        <w:rPr>
          <w:sz w:val="20"/>
          <w:szCs w:val="20"/>
        </w:rPr>
      </w:pPr>
      <w:hyperlink r:id="rId22" w:history="1">
        <w:r w:rsidR="00EF6176" w:rsidRPr="00EF6176">
          <w:rPr>
            <w:rStyle w:val="Hyperlink"/>
            <w:sz w:val="20"/>
            <w:szCs w:val="20"/>
          </w:rPr>
          <w:t>El_Beugg_1_7Rg_orthogonal_Polar_neu.ggb</w:t>
        </w:r>
      </w:hyperlink>
      <w:r w:rsidR="00EF6176">
        <w:rPr>
          <w:sz w:val="20"/>
          <w:szCs w:val="20"/>
        </w:rPr>
        <w:t xml:space="preserve">   </w:t>
      </w:r>
      <w:hyperlink r:id="rId23" w:history="1">
        <w:r w:rsidR="00EF6176" w:rsidRPr="00EF6176">
          <w:rPr>
            <w:rStyle w:val="Hyperlink"/>
            <w:sz w:val="20"/>
            <w:szCs w:val="20"/>
          </w:rPr>
          <w:t>El_Beugg_7Rg_streifend_7Rg_Polar.ggb</w:t>
        </w:r>
      </w:hyperlink>
    </w:p>
    <w:p w14:paraId="79A8C12C" w14:textId="704DF2D0" w:rsidR="00EF6176" w:rsidRDefault="00EF6176" w:rsidP="00145A65">
      <w:pPr>
        <w:rPr>
          <w:sz w:val="20"/>
          <w:szCs w:val="20"/>
        </w:rPr>
      </w:pPr>
      <w:r>
        <w:rPr>
          <w:sz w:val="20"/>
          <w:szCs w:val="20"/>
        </w:rPr>
        <w:t>Für orthogonale Durchstrahlung sieht man:</w:t>
      </w:r>
    </w:p>
    <w:p w14:paraId="79690C3F" w14:textId="3DA86748" w:rsidR="00EF6176" w:rsidRDefault="00EF6176" w:rsidP="00EF6176">
      <w:pPr>
        <w:jc w:val="center"/>
        <w:rPr>
          <w:sz w:val="20"/>
          <w:szCs w:val="20"/>
        </w:rPr>
      </w:pPr>
      <w:r>
        <w:rPr>
          <w:noProof/>
        </w:rPr>
        <w:lastRenderedPageBreak/>
        <w:drawing>
          <wp:inline distT="0" distB="0" distL="0" distR="0" wp14:anchorId="4F16ABE5" wp14:editId="43347F1C">
            <wp:extent cx="2523600" cy="21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523600" cy="2160000"/>
                    </a:xfrm>
                    <a:prstGeom prst="rect">
                      <a:avLst/>
                    </a:prstGeom>
                  </pic:spPr>
                </pic:pic>
              </a:graphicData>
            </a:graphic>
          </wp:inline>
        </w:drawing>
      </w:r>
    </w:p>
    <w:p w14:paraId="008F0A5B" w14:textId="5F87597A" w:rsidR="00EF6176" w:rsidRDefault="00EF6176" w:rsidP="00EF6176">
      <w:pPr>
        <w:rPr>
          <w:sz w:val="20"/>
          <w:szCs w:val="20"/>
        </w:rPr>
      </w:pPr>
      <w:r>
        <w:rPr>
          <w:sz w:val="20"/>
          <w:szCs w:val="20"/>
        </w:rPr>
        <w:t>Man legt einen Detektionswinkel fest (im Beispiel 7,9° zu 17 pm Wellenlänge und dem Netzgeraden-Abstand 123 pm).</w:t>
      </w:r>
    </w:p>
    <w:p w14:paraId="66809115" w14:textId="3631F958" w:rsidR="00EF6176" w:rsidRDefault="00EF6176" w:rsidP="00EF6176">
      <w:pPr>
        <w:rPr>
          <w:sz w:val="20"/>
          <w:szCs w:val="20"/>
        </w:rPr>
      </w:pPr>
      <w:r>
        <w:rPr>
          <w:sz w:val="20"/>
          <w:szCs w:val="20"/>
        </w:rPr>
        <w:t>Die Polardarstellung zeigt, dass ein durchstrahltes Objekt in sechs Richtungen zur Intensität beiträgt.</w:t>
      </w:r>
    </w:p>
    <w:p w14:paraId="40775835" w14:textId="5CC1229C" w:rsidR="00145A65" w:rsidRPr="00145A65" w:rsidRDefault="00145A65" w:rsidP="00145A65">
      <w:pPr>
        <w:rPr>
          <w:sz w:val="20"/>
          <w:szCs w:val="20"/>
        </w:rPr>
      </w:pPr>
      <w:r>
        <w:rPr>
          <w:sz w:val="20"/>
          <w:szCs w:val="20"/>
        </w:rPr>
        <w:t>Im Fall streifender Bestrahlung sieht man</w:t>
      </w:r>
      <w:r w:rsidR="00EF6176">
        <w:rPr>
          <w:sz w:val="20"/>
          <w:szCs w:val="20"/>
        </w:rPr>
        <w:t xml:space="preserve"> für den gleichen Detektionswinkel</w:t>
      </w:r>
      <w:r>
        <w:rPr>
          <w:sz w:val="20"/>
          <w:szCs w:val="20"/>
        </w:rPr>
        <w:t>:</w:t>
      </w:r>
    </w:p>
    <w:p w14:paraId="39D283F6" w14:textId="20AE307B" w:rsidR="00145A65" w:rsidRPr="00EF6176" w:rsidRDefault="00AA6CD8" w:rsidP="00145A65">
      <w:pPr>
        <w:jc w:val="center"/>
        <w:rPr>
          <w:sz w:val="20"/>
          <w:szCs w:val="20"/>
        </w:rPr>
      </w:pPr>
      <w:r>
        <w:rPr>
          <w:noProof/>
        </w:rPr>
        <w:drawing>
          <wp:inline distT="0" distB="0" distL="0" distR="0" wp14:anchorId="55869D2C" wp14:editId="08E4FC0B">
            <wp:extent cx="3920400" cy="2880000"/>
            <wp:effectExtent l="0" t="0" r="444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20400" cy="2880000"/>
                    </a:xfrm>
                    <a:prstGeom prst="rect">
                      <a:avLst/>
                    </a:prstGeom>
                  </pic:spPr>
                </pic:pic>
              </a:graphicData>
            </a:graphic>
          </wp:inline>
        </w:drawing>
      </w:r>
    </w:p>
    <w:p w14:paraId="1DB78C43" w14:textId="00C58077" w:rsidR="00AA6CD8" w:rsidRDefault="00AA6CD8" w:rsidP="00145A65">
      <w:pPr>
        <w:rPr>
          <w:sz w:val="20"/>
          <w:szCs w:val="20"/>
        </w:rPr>
      </w:pPr>
      <w:r>
        <w:rPr>
          <w:sz w:val="20"/>
          <w:szCs w:val="20"/>
        </w:rPr>
        <w:t>Man erkennt, dass neben stets auftretender Beugung in die 0°-Richtung („Beugung am Draht“) vor Allem in die 90°-Richtung gebeugt wird. Die zugehörige Intensität ist dabei stark von der passenden Orientierung des beugenden Platelets abhängig, wie der Vergleich von grüner bzw. roter Kurve (leicht veränderte Orientierung) zeigt.</w:t>
      </w:r>
    </w:p>
    <w:p w14:paraId="33DDF4B4" w14:textId="50998787" w:rsidR="00AA6CD8" w:rsidRDefault="00AA6CD8" w:rsidP="00145A65">
      <w:pPr>
        <w:rPr>
          <w:sz w:val="20"/>
          <w:szCs w:val="20"/>
        </w:rPr>
      </w:pPr>
      <w:r>
        <w:rPr>
          <w:sz w:val="20"/>
          <w:szCs w:val="20"/>
        </w:rPr>
        <w:t>Selbst, wenn es gleich viele und gleich große Platelets in je streifender bzw. orthogona</w:t>
      </w:r>
      <w:r w:rsidR="008966D9">
        <w:rPr>
          <w:sz w:val="20"/>
          <w:szCs w:val="20"/>
        </w:rPr>
        <w:t>l</w:t>
      </w:r>
      <w:r>
        <w:rPr>
          <w:sz w:val="20"/>
          <w:szCs w:val="20"/>
        </w:rPr>
        <w:t>er Bestrahlung gäbe, würde der Effekt der streifend (Bragg-ähnlich) bestrahlten Platelets geringe</w:t>
      </w:r>
      <w:r w:rsidR="00292AEA">
        <w:rPr>
          <w:sz w:val="20"/>
          <w:szCs w:val="20"/>
        </w:rPr>
        <w:t>r</w:t>
      </w:r>
      <w:r>
        <w:rPr>
          <w:sz w:val="20"/>
          <w:szCs w:val="20"/>
        </w:rPr>
        <w:t xml:space="preserve"> sein, da diese im Wesentlichen nur in einer Richtung (Glanzwinkel) zur Intensität beitragen, während die orthogonal durchstrahlten Platele</w:t>
      </w:r>
      <w:r w:rsidR="008966D9">
        <w:rPr>
          <w:sz w:val="20"/>
          <w:szCs w:val="20"/>
        </w:rPr>
        <w:t>ts</w:t>
      </w:r>
      <w:r>
        <w:rPr>
          <w:sz w:val="20"/>
          <w:szCs w:val="20"/>
        </w:rPr>
        <w:t xml:space="preserve"> unabhängig von ihrer Orientierung immer in sechs R</w:t>
      </w:r>
      <w:r w:rsidR="008966D9">
        <w:rPr>
          <w:sz w:val="20"/>
          <w:szCs w:val="20"/>
        </w:rPr>
        <w:t>ic</w:t>
      </w:r>
      <w:r>
        <w:rPr>
          <w:sz w:val="20"/>
          <w:szCs w:val="20"/>
        </w:rPr>
        <w:t>htungen zum zugehörigen Interferenzring beitragen.</w:t>
      </w:r>
    </w:p>
    <w:p w14:paraId="24B8DC1F" w14:textId="77777777" w:rsidR="00AA6CD8" w:rsidRDefault="00AA6CD8" w:rsidP="00145A65">
      <w:pPr>
        <w:rPr>
          <w:sz w:val="20"/>
          <w:szCs w:val="20"/>
        </w:rPr>
      </w:pPr>
    </w:p>
    <w:p w14:paraId="1E071759" w14:textId="160C59FE" w:rsidR="005D650F" w:rsidRPr="00145A65" w:rsidRDefault="005D650F" w:rsidP="005D650F">
      <w:pPr>
        <w:ind w:left="705"/>
        <w:jc w:val="center"/>
        <w:rPr>
          <w:sz w:val="20"/>
          <w:szCs w:val="20"/>
        </w:rPr>
      </w:pPr>
    </w:p>
    <w:sectPr w:rsidR="005D650F" w:rsidRPr="00145A65" w:rsidSect="005D3A4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C4EC1"/>
    <w:multiLevelType w:val="hybridMultilevel"/>
    <w:tmpl w:val="3564B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1146836"/>
    <w:multiLevelType w:val="hybridMultilevel"/>
    <w:tmpl w:val="435A2E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01F018A"/>
    <w:multiLevelType w:val="hybridMultilevel"/>
    <w:tmpl w:val="6E96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C81E75"/>
    <w:multiLevelType w:val="hybridMultilevel"/>
    <w:tmpl w:val="C3CAC0EA"/>
    <w:lvl w:ilvl="0" w:tplc="7CFEBD2C">
      <w:start w:val="1"/>
      <w:numFmt w:val="decimal"/>
      <w:pStyle w:val="PhyDid-Literatur"/>
      <w:lvlText w:val="[%1]"/>
      <w:lvlJc w:val="left"/>
      <w:pPr>
        <w:tabs>
          <w:tab w:val="num" w:pos="397"/>
        </w:tabs>
        <w:ind w:left="397" w:hanging="397"/>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7CA0606F"/>
    <w:multiLevelType w:val="hybridMultilevel"/>
    <w:tmpl w:val="A4A4B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6836968">
    <w:abstractNumId w:val="0"/>
  </w:num>
  <w:num w:numId="2" w16cid:durableId="1620455046">
    <w:abstractNumId w:val="2"/>
  </w:num>
  <w:num w:numId="3" w16cid:durableId="122773527">
    <w:abstractNumId w:val="3"/>
  </w:num>
  <w:num w:numId="4" w16cid:durableId="1967345350">
    <w:abstractNumId w:val="1"/>
  </w:num>
  <w:num w:numId="5" w16cid:durableId="8368457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462"/>
    <w:rsid w:val="00032302"/>
    <w:rsid w:val="00043209"/>
    <w:rsid w:val="00085430"/>
    <w:rsid w:val="00096208"/>
    <w:rsid w:val="000D5172"/>
    <w:rsid w:val="001268F5"/>
    <w:rsid w:val="00145A65"/>
    <w:rsid w:val="00164B91"/>
    <w:rsid w:val="001B6C8E"/>
    <w:rsid w:val="001D19EB"/>
    <w:rsid w:val="001F591E"/>
    <w:rsid w:val="00246B23"/>
    <w:rsid w:val="00260B64"/>
    <w:rsid w:val="00292AEA"/>
    <w:rsid w:val="002C7F35"/>
    <w:rsid w:val="003168D1"/>
    <w:rsid w:val="0033012C"/>
    <w:rsid w:val="003F0F5C"/>
    <w:rsid w:val="00427ADF"/>
    <w:rsid w:val="00454A0A"/>
    <w:rsid w:val="00472958"/>
    <w:rsid w:val="004A1377"/>
    <w:rsid w:val="004B5D30"/>
    <w:rsid w:val="00501A1A"/>
    <w:rsid w:val="00540BA5"/>
    <w:rsid w:val="005529D7"/>
    <w:rsid w:val="00552C88"/>
    <w:rsid w:val="00584B22"/>
    <w:rsid w:val="0059452C"/>
    <w:rsid w:val="005B34BB"/>
    <w:rsid w:val="005D3A43"/>
    <w:rsid w:val="005D650F"/>
    <w:rsid w:val="005E3980"/>
    <w:rsid w:val="006310EC"/>
    <w:rsid w:val="0064175B"/>
    <w:rsid w:val="006548DF"/>
    <w:rsid w:val="006F0EA6"/>
    <w:rsid w:val="00704514"/>
    <w:rsid w:val="00704944"/>
    <w:rsid w:val="00724555"/>
    <w:rsid w:val="00757E7A"/>
    <w:rsid w:val="007C2E08"/>
    <w:rsid w:val="007D20B3"/>
    <w:rsid w:val="008839A2"/>
    <w:rsid w:val="008966D9"/>
    <w:rsid w:val="008A21E8"/>
    <w:rsid w:val="009048A6"/>
    <w:rsid w:val="00923F95"/>
    <w:rsid w:val="00974817"/>
    <w:rsid w:val="00AA6CD8"/>
    <w:rsid w:val="00B15012"/>
    <w:rsid w:val="00B86418"/>
    <w:rsid w:val="00BC5FC4"/>
    <w:rsid w:val="00C211B2"/>
    <w:rsid w:val="00CA2A86"/>
    <w:rsid w:val="00CA2CBB"/>
    <w:rsid w:val="00CA319F"/>
    <w:rsid w:val="00CE4011"/>
    <w:rsid w:val="00CF117C"/>
    <w:rsid w:val="00D02D1A"/>
    <w:rsid w:val="00D17A1B"/>
    <w:rsid w:val="00D24462"/>
    <w:rsid w:val="00D67E76"/>
    <w:rsid w:val="00DC03AB"/>
    <w:rsid w:val="00DC32FC"/>
    <w:rsid w:val="00E1394D"/>
    <w:rsid w:val="00E15859"/>
    <w:rsid w:val="00E158F1"/>
    <w:rsid w:val="00E21C17"/>
    <w:rsid w:val="00E24547"/>
    <w:rsid w:val="00E515DA"/>
    <w:rsid w:val="00E5763A"/>
    <w:rsid w:val="00ED1EB2"/>
    <w:rsid w:val="00EF6176"/>
    <w:rsid w:val="00F6431C"/>
    <w:rsid w:val="00FE46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2B305"/>
  <w15:chartTrackingRefBased/>
  <w15:docId w15:val="{543D6BCE-293B-4C6B-915D-324A821DD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1394D"/>
    <w:rPr>
      <w:color w:val="0000FF" w:themeColor="hyperlink"/>
      <w:u w:val="single"/>
    </w:rPr>
  </w:style>
  <w:style w:type="character" w:styleId="NichtaufgelsteErwhnung">
    <w:name w:val="Unresolved Mention"/>
    <w:basedOn w:val="Absatz-Standardschriftart"/>
    <w:uiPriority w:val="99"/>
    <w:semiHidden/>
    <w:unhideWhenUsed/>
    <w:rsid w:val="00E1394D"/>
    <w:rPr>
      <w:color w:val="605E5C"/>
      <w:shd w:val="clear" w:color="auto" w:fill="E1DFDD"/>
    </w:rPr>
  </w:style>
  <w:style w:type="paragraph" w:styleId="Listenabsatz">
    <w:name w:val="List Paragraph"/>
    <w:basedOn w:val="Standard"/>
    <w:uiPriority w:val="34"/>
    <w:qFormat/>
    <w:rsid w:val="00E1394D"/>
    <w:pPr>
      <w:ind w:left="720"/>
      <w:contextualSpacing/>
    </w:pPr>
  </w:style>
  <w:style w:type="paragraph" w:customStyle="1" w:styleId="PhyDid-Literatur">
    <w:name w:val="PhyDid-Literatur"/>
    <w:basedOn w:val="Standard"/>
    <w:rsid w:val="0064175B"/>
    <w:pPr>
      <w:numPr>
        <w:numId w:val="3"/>
      </w:numPr>
      <w:spacing w:after="0" w:line="230" w:lineRule="exact"/>
    </w:pPr>
    <w:rPr>
      <w:rFonts w:ascii="Times New Roman" w:eastAsia="Times New Roman" w:hAnsi="Times New Roman" w:cs="Times New Roman"/>
      <w:color w:val="000000"/>
      <w:sz w:val="20"/>
      <w:szCs w:val="24"/>
      <w:lang w:eastAsia="de-DE"/>
    </w:rPr>
  </w:style>
  <w:style w:type="character" w:styleId="BesuchterLink">
    <w:name w:val="FollowedHyperlink"/>
    <w:basedOn w:val="Absatz-Standardschriftart"/>
    <w:uiPriority w:val="99"/>
    <w:semiHidden/>
    <w:unhideWhenUsed/>
    <w:rsid w:val="001268F5"/>
    <w:rPr>
      <w:color w:val="800080" w:themeColor="followedHyperlink"/>
      <w:u w:val="single"/>
    </w:rPr>
  </w:style>
  <w:style w:type="character" w:styleId="Platzhaltertext">
    <w:name w:val="Placeholder Text"/>
    <w:basedOn w:val="Absatz-Standardschriftart"/>
    <w:uiPriority w:val="99"/>
    <w:semiHidden/>
    <w:rsid w:val="00CF11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El_Beugg_7Rg_Integral.ggb" TargetMode="External"/><Relationship Id="rId13" Type="http://schemas.openxmlformats.org/officeDocument/2006/relationships/hyperlink" Target="file:///C:\Users\Michael%20Rode\Desktop\Kohletarget_2023_03\EBeugg_ortho_002_eineEbene_Integral.xlsx" TargetMode="External"/><Relationship Id="rId18" Type="http://schemas.openxmlformats.org/officeDocument/2006/relationships/hyperlink" Target="R&#246;_Beugg_1_7Rg_orthogonal_neu.ggb"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hart" Target="charts/chart1.xml"/><Relationship Id="rId7" Type="http://schemas.openxmlformats.org/officeDocument/2006/relationships/image" Target="media/image2.png"/><Relationship Id="rId12" Type="http://schemas.openxmlformats.org/officeDocument/2006/relationships/hyperlink" Target="Online-Erg&#228;nzung_2023.docx" TargetMode="External"/><Relationship Id="rId17" Type="http://schemas.openxmlformats.org/officeDocument/2006/relationships/image" Target="media/image5.png"/><Relationship Id="rId25"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EBeugg_streifend_002.ggb" TargetMode="External"/><Relationship Id="rId20" Type="http://schemas.openxmlformats.org/officeDocument/2006/relationships/hyperlink" Target="R&#246;_Beugg_002_Integral.ggb" TargetMode="External"/><Relationship Id="rId1" Type="http://schemas.openxmlformats.org/officeDocument/2006/relationships/numbering" Target="numbering.xml"/><Relationship Id="rId6" Type="http://schemas.openxmlformats.org/officeDocument/2006/relationships/hyperlink" Target="El_Beugg_1_7Rg_orthogonal_neu.ggb" TargetMode="External"/><Relationship Id="rId11" Type="http://schemas.openxmlformats.org/officeDocument/2006/relationships/image" Target="media/image4.png"/><Relationship Id="rId24" Type="http://schemas.openxmlformats.org/officeDocument/2006/relationships/image" Target="media/image6.png"/><Relationship Id="rId5" Type="http://schemas.openxmlformats.org/officeDocument/2006/relationships/image" Target="media/image1.png"/><Relationship Id="rId15" Type="http://schemas.openxmlformats.org/officeDocument/2006/relationships/hyperlink" Target="El_Beugg_7Rg_streifend_Glanzwinkel.ggb" TargetMode="External"/><Relationship Id="rId23" Type="http://schemas.openxmlformats.org/officeDocument/2006/relationships/hyperlink" Target="El_Beugg_7Rg_streifend_7Rg_Polar.ggb" TargetMode="External"/><Relationship Id="rId10" Type="http://schemas.openxmlformats.org/officeDocument/2006/relationships/hyperlink" Target="El_Beugg_002_Integral.ggb" TargetMode="External"/><Relationship Id="rId19" Type="http://schemas.openxmlformats.org/officeDocument/2006/relationships/hyperlink" Target="R&#246;_Beugg_7Rg_Integral.ggb"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file:///C:\Users\Michael%20Rode\Desktop\Kohletarget_2023_03\EBeugg_ortho_002_zweiEbenen_Integral.xlsx" TargetMode="External"/><Relationship Id="rId22" Type="http://schemas.openxmlformats.org/officeDocument/2006/relationships/hyperlink" Target="El_Beugg_1_7Rg_orthogonal_Polar_neu.ggb" TargetMode="Externa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dirty="0"/>
              <a:t>Kohletarget;</a:t>
            </a:r>
            <a:r>
              <a:rPr lang="de-DE" baseline="0" dirty="0"/>
              <a:t> 90s; 0,2°</a:t>
            </a:r>
            <a:endParaRPr lang="de-DE" dirty="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scatterChart>
        <c:scatterStyle val="smoothMarker"/>
        <c:varyColors val="0"/>
        <c:ser>
          <c:idx val="0"/>
          <c:order val="0"/>
          <c:spPr>
            <a:ln w="12700" cap="rnd">
              <a:solidFill>
                <a:schemeClr val="tx1"/>
              </a:solidFill>
              <a:prstDash val="sysDot"/>
              <a:round/>
            </a:ln>
            <a:effectLst/>
          </c:spPr>
          <c:marker>
            <c:symbol val="circle"/>
            <c:size val="4"/>
            <c:spPr>
              <a:solidFill>
                <a:schemeClr val="accent1"/>
              </a:solidFill>
              <a:ln w="9525">
                <a:solidFill>
                  <a:schemeClr val="accent1"/>
                </a:solidFill>
              </a:ln>
              <a:effectLst/>
            </c:spPr>
          </c:marker>
          <c:xVal>
            <c:numRef>
              <c:f>Tabelle1!$A$2:$A$69</c:f>
              <c:numCache>
                <c:formatCode>General</c:formatCode>
                <c:ptCount val="68"/>
                <c:pt idx="0">
                  <c:v>38.5</c:v>
                </c:pt>
                <c:pt idx="1">
                  <c:v>38.700000000000003</c:v>
                </c:pt>
                <c:pt idx="2">
                  <c:v>38.9</c:v>
                </c:pt>
                <c:pt idx="3">
                  <c:v>39.1</c:v>
                </c:pt>
                <c:pt idx="4">
                  <c:v>39.299999999999997</c:v>
                </c:pt>
                <c:pt idx="5">
                  <c:v>39.5</c:v>
                </c:pt>
                <c:pt idx="6">
                  <c:v>39.700000000000003</c:v>
                </c:pt>
                <c:pt idx="7">
                  <c:v>39.9</c:v>
                </c:pt>
                <c:pt idx="8">
                  <c:v>40.1</c:v>
                </c:pt>
                <c:pt idx="9">
                  <c:v>40.299999999999997</c:v>
                </c:pt>
                <c:pt idx="10">
                  <c:v>40.5</c:v>
                </c:pt>
                <c:pt idx="11">
                  <c:v>40.700000000000003</c:v>
                </c:pt>
                <c:pt idx="12">
                  <c:v>40.9</c:v>
                </c:pt>
                <c:pt idx="13">
                  <c:v>41.1</c:v>
                </c:pt>
                <c:pt idx="14">
                  <c:v>41.3</c:v>
                </c:pt>
                <c:pt idx="15">
                  <c:v>41.5</c:v>
                </c:pt>
                <c:pt idx="16">
                  <c:v>41.7</c:v>
                </c:pt>
                <c:pt idx="17">
                  <c:v>41.9</c:v>
                </c:pt>
                <c:pt idx="18">
                  <c:v>42.1</c:v>
                </c:pt>
                <c:pt idx="19">
                  <c:v>42.3</c:v>
                </c:pt>
                <c:pt idx="20">
                  <c:v>42.5</c:v>
                </c:pt>
                <c:pt idx="21">
                  <c:v>42.7</c:v>
                </c:pt>
                <c:pt idx="22">
                  <c:v>42.9</c:v>
                </c:pt>
                <c:pt idx="23">
                  <c:v>43.1</c:v>
                </c:pt>
                <c:pt idx="24">
                  <c:v>43.3</c:v>
                </c:pt>
                <c:pt idx="25">
                  <c:v>43.5</c:v>
                </c:pt>
                <c:pt idx="26">
                  <c:v>43.7</c:v>
                </c:pt>
                <c:pt idx="27">
                  <c:v>43.9</c:v>
                </c:pt>
                <c:pt idx="28">
                  <c:v>44.1</c:v>
                </c:pt>
                <c:pt idx="29">
                  <c:v>44.3</c:v>
                </c:pt>
                <c:pt idx="30">
                  <c:v>44.5</c:v>
                </c:pt>
                <c:pt idx="31">
                  <c:v>44.7</c:v>
                </c:pt>
                <c:pt idx="32">
                  <c:v>44.9</c:v>
                </c:pt>
                <c:pt idx="33">
                  <c:v>45.1</c:v>
                </c:pt>
                <c:pt idx="34">
                  <c:v>45.3</c:v>
                </c:pt>
                <c:pt idx="35">
                  <c:v>45.5</c:v>
                </c:pt>
                <c:pt idx="36">
                  <c:v>45.7</c:v>
                </c:pt>
                <c:pt idx="37">
                  <c:v>45.9</c:v>
                </c:pt>
                <c:pt idx="38">
                  <c:v>46.1</c:v>
                </c:pt>
                <c:pt idx="39">
                  <c:v>46.3</c:v>
                </c:pt>
                <c:pt idx="40">
                  <c:v>46.5</c:v>
                </c:pt>
                <c:pt idx="41">
                  <c:v>46.7</c:v>
                </c:pt>
                <c:pt idx="42">
                  <c:v>46.9</c:v>
                </c:pt>
                <c:pt idx="43">
                  <c:v>47.1</c:v>
                </c:pt>
                <c:pt idx="44">
                  <c:v>47.3</c:v>
                </c:pt>
                <c:pt idx="45">
                  <c:v>47.5</c:v>
                </c:pt>
                <c:pt idx="46">
                  <c:v>47.7</c:v>
                </c:pt>
                <c:pt idx="47">
                  <c:v>47.9</c:v>
                </c:pt>
                <c:pt idx="48">
                  <c:v>48.1</c:v>
                </c:pt>
                <c:pt idx="49">
                  <c:v>48.3</c:v>
                </c:pt>
                <c:pt idx="50">
                  <c:v>48.5</c:v>
                </c:pt>
                <c:pt idx="51">
                  <c:v>48.7</c:v>
                </c:pt>
                <c:pt idx="52">
                  <c:v>48.9</c:v>
                </c:pt>
                <c:pt idx="53">
                  <c:v>49.1</c:v>
                </c:pt>
                <c:pt idx="54">
                  <c:v>49.3</c:v>
                </c:pt>
                <c:pt idx="55">
                  <c:v>49.5</c:v>
                </c:pt>
                <c:pt idx="56">
                  <c:v>49.7</c:v>
                </c:pt>
                <c:pt idx="57">
                  <c:v>49.9</c:v>
                </c:pt>
                <c:pt idx="58">
                  <c:v>50.1</c:v>
                </c:pt>
                <c:pt idx="59">
                  <c:v>50.3</c:v>
                </c:pt>
                <c:pt idx="60">
                  <c:v>50.5</c:v>
                </c:pt>
                <c:pt idx="61">
                  <c:v>50.7</c:v>
                </c:pt>
                <c:pt idx="62">
                  <c:v>50.9</c:v>
                </c:pt>
                <c:pt idx="63">
                  <c:v>51.1</c:v>
                </c:pt>
                <c:pt idx="64">
                  <c:v>51.3</c:v>
                </c:pt>
                <c:pt idx="65">
                  <c:v>51.5</c:v>
                </c:pt>
                <c:pt idx="66">
                  <c:v>51.7</c:v>
                </c:pt>
                <c:pt idx="67">
                  <c:v>51.9</c:v>
                </c:pt>
              </c:numCache>
            </c:numRef>
          </c:xVal>
          <c:yVal>
            <c:numRef>
              <c:f>Tabelle1!$F$2:$F$69</c:f>
              <c:numCache>
                <c:formatCode>General</c:formatCode>
                <c:ptCount val="68"/>
                <c:pt idx="0">
                  <c:v>782.09999999999991</c:v>
                </c:pt>
                <c:pt idx="1">
                  <c:v>759.59999999999991</c:v>
                </c:pt>
                <c:pt idx="2">
                  <c:v>700.2</c:v>
                </c:pt>
                <c:pt idx="3">
                  <c:v>727.2</c:v>
                </c:pt>
                <c:pt idx="4">
                  <c:v>764.1</c:v>
                </c:pt>
                <c:pt idx="5">
                  <c:v>737.09999999999991</c:v>
                </c:pt>
                <c:pt idx="6">
                  <c:v>737.99999999999989</c:v>
                </c:pt>
                <c:pt idx="7">
                  <c:v>738.90000000000009</c:v>
                </c:pt>
                <c:pt idx="8">
                  <c:v>723.59999999999991</c:v>
                </c:pt>
                <c:pt idx="9">
                  <c:v>734.4</c:v>
                </c:pt>
                <c:pt idx="10">
                  <c:v>696.6</c:v>
                </c:pt>
                <c:pt idx="11">
                  <c:v>807.30000000000007</c:v>
                </c:pt>
                <c:pt idx="12">
                  <c:v>705.6</c:v>
                </c:pt>
                <c:pt idx="13">
                  <c:v>738.90000000000009</c:v>
                </c:pt>
                <c:pt idx="14">
                  <c:v>834.3</c:v>
                </c:pt>
                <c:pt idx="15">
                  <c:v>827.09999999999991</c:v>
                </c:pt>
                <c:pt idx="16">
                  <c:v>835.19999999999993</c:v>
                </c:pt>
                <c:pt idx="17">
                  <c:v>779.4</c:v>
                </c:pt>
                <c:pt idx="18">
                  <c:v>878.4</c:v>
                </c:pt>
                <c:pt idx="19">
                  <c:v>846</c:v>
                </c:pt>
                <c:pt idx="20">
                  <c:v>827.09999999999991</c:v>
                </c:pt>
                <c:pt idx="21">
                  <c:v>900</c:v>
                </c:pt>
                <c:pt idx="22">
                  <c:v>819.9</c:v>
                </c:pt>
                <c:pt idx="23">
                  <c:v>852.30000000000007</c:v>
                </c:pt>
                <c:pt idx="24">
                  <c:v>798.3</c:v>
                </c:pt>
                <c:pt idx="25">
                  <c:v>793.80000000000007</c:v>
                </c:pt>
                <c:pt idx="26">
                  <c:v>736.19999999999993</c:v>
                </c:pt>
                <c:pt idx="27">
                  <c:v>722.69999999999993</c:v>
                </c:pt>
                <c:pt idx="28">
                  <c:v>766.8</c:v>
                </c:pt>
                <c:pt idx="29">
                  <c:v>747.00000000000011</c:v>
                </c:pt>
                <c:pt idx="30">
                  <c:v>744.3</c:v>
                </c:pt>
                <c:pt idx="31">
                  <c:v>757.8</c:v>
                </c:pt>
                <c:pt idx="32">
                  <c:v>745.19999999999993</c:v>
                </c:pt>
                <c:pt idx="33">
                  <c:v>813.59999999999991</c:v>
                </c:pt>
                <c:pt idx="34">
                  <c:v>817.2</c:v>
                </c:pt>
                <c:pt idx="35">
                  <c:v>896.40000000000009</c:v>
                </c:pt>
                <c:pt idx="36">
                  <c:v>1071.9000000000001</c:v>
                </c:pt>
                <c:pt idx="37">
                  <c:v>1167.3</c:v>
                </c:pt>
                <c:pt idx="38">
                  <c:v>1261.8</c:v>
                </c:pt>
                <c:pt idx="39">
                  <c:v>1402.2</c:v>
                </c:pt>
                <c:pt idx="40">
                  <c:v>1369.8</c:v>
                </c:pt>
                <c:pt idx="41">
                  <c:v>1385.1000000000001</c:v>
                </c:pt>
                <c:pt idx="42">
                  <c:v>1335.6</c:v>
                </c:pt>
                <c:pt idx="43">
                  <c:v>1242</c:v>
                </c:pt>
                <c:pt idx="44">
                  <c:v>1133.0999999999999</c:v>
                </c:pt>
                <c:pt idx="45">
                  <c:v>1144.8</c:v>
                </c:pt>
                <c:pt idx="46">
                  <c:v>1099.8</c:v>
                </c:pt>
                <c:pt idx="47">
                  <c:v>988.2</c:v>
                </c:pt>
              </c:numCache>
            </c:numRef>
          </c:yVal>
          <c:smooth val="0"/>
          <c:extLst>
            <c:ext xmlns:c16="http://schemas.microsoft.com/office/drawing/2014/chart" uri="{C3380CC4-5D6E-409C-BE32-E72D297353CC}">
              <c16:uniqueId val="{00000000-B50D-4F41-A86D-5BA10C53DAB8}"/>
            </c:ext>
          </c:extLst>
        </c:ser>
        <c:ser>
          <c:idx val="1"/>
          <c:order val="1"/>
          <c:spPr>
            <a:ln w="12700" cap="rnd">
              <a:solidFill>
                <a:schemeClr val="tx1"/>
              </a:solidFill>
              <a:prstDash val="sysDot"/>
              <a:round/>
            </a:ln>
            <a:effectLst/>
          </c:spPr>
          <c:marker>
            <c:symbol val="circle"/>
            <c:size val="4"/>
            <c:spPr>
              <a:solidFill>
                <a:schemeClr val="accent1"/>
              </a:solidFill>
              <a:ln w="9525">
                <a:solidFill>
                  <a:schemeClr val="accent1"/>
                </a:solidFill>
              </a:ln>
              <a:effectLst/>
            </c:spPr>
          </c:marker>
          <c:xVal>
            <c:numRef>
              <c:f>Tabelle1!$A$50:$A$69</c:f>
              <c:numCache>
                <c:formatCode>General</c:formatCode>
                <c:ptCount val="20"/>
                <c:pt idx="0">
                  <c:v>48.1</c:v>
                </c:pt>
                <c:pt idx="1">
                  <c:v>48.3</c:v>
                </c:pt>
                <c:pt idx="2">
                  <c:v>48.5</c:v>
                </c:pt>
                <c:pt idx="3">
                  <c:v>48.7</c:v>
                </c:pt>
                <c:pt idx="4">
                  <c:v>48.9</c:v>
                </c:pt>
                <c:pt idx="5">
                  <c:v>49.1</c:v>
                </c:pt>
                <c:pt idx="6">
                  <c:v>49.3</c:v>
                </c:pt>
                <c:pt idx="7">
                  <c:v>49.5</c:v>
                </c:pt>
                <c:pt idx="8">
                  <c:v>49.7</c:v>
                </c:pt>
                <c:pt idx="9">
                  <c:v>49.9</c:v>
                </c:pt>
                <c:pt idx="10">
                  <c:v>50.1</c:v>
                </c:pt>
                <c:pt idx="11">
                  <c:v>50.3</c:v>
                </c:pt>
                <c:pt idx="12">
                  <c:v>50.5</c:v>
                </c:pt>
                <c:pt idx="13">
                  <c:v>50.7</c:v>
                </c:pt>
                <c:pt idx="14">
                  <c:v>50.9</c:v>
                </c:pt>
                <c:pt idx="15">
                  <c:v>51.1</c:v>
                </c:pt>
                <c:pt idx="16">
                  <c:v>51.3</c:v>
                </c:pt>
                <c:pt idx="17">
                  <c:v>51.5</c:v>
                </c:pt>
                <c:pt idx="18">
                  <c:v>51.7</c:v>
                </c:pt>
                <c:pt idx="19">
                  <c:v>51.9</c:v>
                </c:pt>
              </c:numCache>
            </c:numRef>
          </c:xVal>
          <c:yVal>
            <c:numRef>
              <c:f>Tabelle1!$G$51:$G$69</c:f>
              <c:numCache>
                <c:formatCode>General</c:formatCode>
                <c:ptCount val="19"/>
                <c:pt idx="0">
                  <c:v>917.99999999999989</c:v>
                </c:pt>
                <c:pt idx="1">
                  <c:v>810</c:v>
                </c:pt>
                <c:pt idx="2">
                  <c:v>737.99999999999989</c:v>
                </c:pt>
                <c:pt idx="3">
                  <c:v>684</c:v>
                </c:pt>
                <c:pt idx="4">
                  <c:v>684</c:v>
                </c:pt>
                <c:pt idx="5">
                  <c:v>810</c:v>
                </c:pt>
                <c:pt idx="6">
                  <c:v>666</c:v>
                </c:pt>
                <c:pt idx="7">
                  <c:v>765</c:v>
                </c:pt>
                <c:pt idx="8">
                  <c:v>675</c:v>
                </c:pt>
                <c:pt idx="9">
                  <c:v>747.00000000000011</c:v>
                </c:pt>
                <c:pt idx="10">
                  <c:v>693</c:v>
                </c:pt>
                <c:pt idx="11">
                  <c:v>954</c:v>
                </c:pt>
                <c:pt idx="12">
                  <c:v>684</c:v>
                </c:pt>
                <c:pt idx="13">
                  <c:v>594</c:v>
                </c:pt>
                <c:pt idx="14">
                  <c:v>756</c:v>
                </c:pt>
                <c:pt idx="15">
                  <c:v>666</c:v>
                </c:pt>
                <c:pt idx="16">
                  <c:v>801</c:v>
                </c:pt>
                <c:pt idx="17">
                  <c:v>729</c:v>
                </c:pt>
                <c:pt idx="18">
                  <c:v>782.99999999999989</c:v>
                </c:pt>
              </c:numCache>
            </c:numRef>
          </c:yVal>
          <c:smooth val="1"/>
          <c:extLst>
            <c:ext xmlns:c16="http://schemas.microsoft.com/office/drawing/2014/chart" uri="{C3380CC4-5D6E-409C-BE32-E72D297353CC}">
              <c16:uniqueId val="{00000001-B50D-4F41-A86D-5BA10C53DAB8}"/>
            </c:ext>
          </c:extLst>
        </c:ser>
        <c:ser>
          <c:idx val="2"/>
          <c:order val="2"/>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Tabelle1!$H$2:$H$3</c:f>
              <c:numCache>
                <c:formatCode>General</c:formatCode>
                <c:ptCount val="2"/>
                <c:pt idx="0">
                  <c:v>42.4</c:v>
                </c:pt>
                <c:pt idx="1">
                  <c:v>42.4</c:v>
                </c:pt>
              </c:numCache>
            </c:numRef>
          </c:xVal>
          <c:yVal>
            <c:numRef>
              <c:f>Tabelle1!$I$2:$I$3</c:f>
              <c:numCache>
                <c:formatCode>General</c:formatCode>
                <c:ptCount val="2"/>
                <c:pt idx="0">
                  <c:v>0</c:v>
                </c:pt>
                <c:pt idx="1">
                  <c:v>1600</c:v>
                </c:pt>
              </c:numCache>
            </c:numRef>
          </c:yVal>
          <c:smooth val="1"/>
          <c:extLst>
            <c:ext xmlns:c16="http://schemas.microsoft.com/office/drawing/2014/chart" uri="{C3380CC4-5D6E-409C-BE32-E72D297353CC}">
              <c16:uniqueId val="{00000002-B50D-4F41-A86D-5BA10C53DAB8}"/>
            </c:ext>
          </c:extLst>
        </c:ser>
        <c:ser>
          <c:idx val="3"/>
          <c:order val="3"/>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Tabelle1!$J$2:$J$3</c:f>
              <c:numCache>
                <c:formatCode>General</c:formatCode>
                <c:ptCount val="2"/>
                <c:pt idx="0">
                  <c:v>46.3</c:v>
                </c:pt>
                <c:pt idx="1">
                  <c:v>46.3</c:v>
                </c:pt>
              </c:numCache>
            </c:numRef>
          </c:xVal>
          <c:yVal>
            <c:numRef>
              <c:f>Tabelle1!$K$2:$K$3</c:f>
              <c:numCache>
                <c:formatCode>General</c:formatCode>
                <c:ptCount val="2"/>
                <c:pt idx="0">
                  <c:v>0</c:v>
                </c:pt>
                <c:pt idx="1">
                  <c:v>1600</c:v>
                </c:pt>
              </c:numCache>
            </c:numRef>
          </c:yVal>
          <c:smooth val="1"/>
          <c:extLst>
            <c:ext xmlns:c16="http://schemas.microsoft.com/office/drawing/2014/chart" uri="{C3380CC4-5D6E-409C-BE32-E72D297353CC}">
              <c16:uniqueId val="{00000003-B50D-4F41-A86D-5BA10C53DAB8}"/>
            </c:ext>
          </c:extLst>
        </c:ser>
        <c:ser>
          <c:idx val="4"/>
          <c:order val="4"/>
          <c:spPr>
            <a:ln w="19050" cap="rnd">
              <a:solidFill>
                <a:schemeClr val="accent5"/>
              </a:solidFill>
              <a:round/>
            </a:ln>
            <a:effectLst/>
          </c:spPr>
          <c:marker>
            <c:symbol val="circle"/>
            <c:size val="5"/>
            <c:spPr>
              <a:solidFill>
                <a:schemeClr val="accent5"/>
              </a:solidFill>
              <a:ln w="9525">
                <a:solidFill>
                  <a:schemeClr val="accent5"/>
                </a:solidFill>
              </a:ln>
              <a:effectLst/>
            </c:spPr>
          </c:marker>
          <c:xVal>
            <c:numRef>
              <c:f>Tabelle1!$L$2:$L$3</c:f>
              <c:numCache>
                <c:formatCode>General</c:formatCode>
                <c:ptCount val="2"/>
                <c:pt idx="0">
                  <c:v>50.3</c:v>
                </c:pt>
                <c:pt idx="1">
                  <c:v>50.3</c:v>
                </c:pt>
              </c:numCache>
            </c:numRef>
          </c:xVal>
          <c:yVal>
            <c:numRef>
              <c:f>Tabelle1!$M$2:$M$3</c:f>
              <c:numCache>
                <c:formatCode>General</c:formatCode>
                <c:ptCount val="2"/>
                <c:pt idx="0">
                  <c:v>0</c:v>
                </c:pt>
                <c:pt idx="1">
                  <c:v>1600</c:v>
                </c:pt>
              </c:numCache>
            </c:numRef>
          </c:yVal>
          <c:smooth val="1"/>
          <c:extLst>
            <c:ext xmlns:c16="http://schemas.microsoft.com/office/drawing/2014/chart" uri="{C3380CC4-5D6E-409C-BE32-E72D297353CC}">
              <c16:uniqueId val="{00000004-B50D-4F41-A86D-5BA10C53DAB8}"/>
            </c:ext>
          </c:extLst>
        </c:ser>
        <c:ser>
          <c:idx val="5"/>
          <c:order val="5"/>
          <c:spPr>
            <a:ln w="19050" cap="rnd">
              <a:solidFill>
                <a:schemeClr val="accent6"/>
              </a:solidFill>
              <a:round/>
            </a:ln>
            <a:effectLst/>
          </c:spPr>
          <c:marker>
            <c:symbol val="circle"/>
            <c:size val="5"/>
            <c:spPr>
              <a:solidFill>
                <a:schemeClr val="accent6"/>
              </a:solidFill>
              <a:ln w="9525">
                <a:solidFill>
                  <a:schemeClr val="accent6"/>
                </a:solidFill>
              </a:ln>
              <a:effectLst/>
            </c:spPr>
          </c:marker>
          <c:xVal>
            <c:numRef>
              <c:f>Tabelle1!$N$2:$N$3</c:f>
              <c:numCache>
                <c:formatCode>General</c:formatCode>
                <c:ptCount val="2"/>
                <c:pt idx="0">
                  <c:v>40.700000000000003</c:v>
                </c:pt>
                <c:pt idx="1">
                  <c:v>40.700000000000003</c:v>
                </c:pt>
              </c:numCache>
            </c:numRef>
          </c:xVal>
          <c:yVal>
            <c:numRef>
              <c:f>Tabelle1!$O$2:$O$3</c:f>
              <c:numCache>
                <c:formatCode>General</c:formatCode>
                <c:ptCount val="2"/>
                <c:pt idx="0">
                  <c:v>0</c:v>
                </c:pt>
                <c:pt idx="1">
                  <c:v>1600</c:v>
                </c:pt>
              </c:numCache>
            </c:numRef>
          </c:yVal>
          <c:smooth val="1"/>
          <c:extLst>
            <c:ext xmlns:c16="http://schemas.microsoft.com/office/drawing/2014/chart" uri="{C3380CC4-5D6E-409C-BE32-E72D297353CC}">
              <c16:uniqueId val="{00000005-B50D-4F41-A86D-5BA10C53DAB8}"/>
            </c:ext>
          </c:extLst>
        </c:ser>
        <c:ser>
          <c:idx val="6"/>
          <c:order val="6"/>
          <c:spPr>
            <a:ln w="19050"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xVal>
            <c:numRef>
              <c:f>Tabelle1!$P$2:$P$3</c:f>
              <c:numCache>
                <c:formatCode>General</c:formatCode>
                <c:ptCount val="2"/>
                <c:pt idx="0">
                  <c:v>43.2</c:v>
                </c:pt>
                <c:pt idx="1">
                  <c:v>43.2</c:v>
                </c:pt>
              </c:numCache>
            </c:numRef>
          </c:xVal>
          <c:yVal>
            <c:numRef>
              <c:f>Tabelle1!$Q$2:$Q$3</c:f>
              <c:numCache>
                <c:formatCode>General</c:formatCode>
                <c:ptCount val="2"/>
                <c:pt idx="0">
                  <c:v>0</c:v>
                </c:pt>
                <c:pt idx="1">
                  <c:v>1600</c:v>
                </c:pt>
              </c:numCache>
            </c:numRef>
          </c:yVal>
          <c:smooth val="1"/>
          <c:extLst>
            <c:ext xmlns:c16="http://schemas.microsoft.com/office/drawing/2014/chart" uri="{C3380CC4-5D6E-409C-BE32-E72D297353CC}">
              <c16:uniqueId val="{00000006-B50D-4F41-A86D-5BA10C53DAB8}"/>
            </c:ext>
          </c:extLst>
        </c:ser>
        <c:dLbls>
          <c:showLegendKey val="0"/>
          <c:showVal val="0"/>
          <c:showCatName val="0"/>
          <c:showSerName val="0"/>
          <c:showPercent val="0"/>
          <c:showBubbleSize val="0"/>
        </c:dLbls>
        <c:axId val="341917192"/>
        <c:axId val="341920800"/>
      </c:scatterChart>
      <c:valAx>
        <c:axId val="341917192"/>
        <c:scaling>
          <c:orientation val="minMax"/>
          <c:max val="55"/>
          <c:min val="35"/>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Detektionswinkel in °</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41920800"/>
        <c:crosses val="autoZero"/>
        <c:crossBetween val="midCat"/>
        <c:majorUnit val="1"/>
      </c:valAx>
      <c:valAx>
        <c:axId val="341920800"/>
        <c:scaling>
          <c:orientation val="minMax"/>
          <c:max val="1500"/>
          <c:min val="6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Impulse in 90 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tailEnd type="triangle"/>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341917192"/>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0.52197</cdr:x>
      <cdr:y>0.79636</cdr:y>
    </cdr:from>
    <cdr:to>
      <cdr:x>0.68648</cdr:x>
      <cdr:y>0.79636</cdr:y>
    </cdr:to>
    <cdr:cxnSp macro="">
      <cdr:nvCxnSpPr>
        <cdr:cNvPr id="3" name="Gerader Verbinder 2">
          <a:extLst xmlns:a="http://schemas.openxmlformats.org/drawingml/2006/main">
            <a:ext uri="{FF2B5EF4-FFF2-40B4-BE49-F238E27FC236}">
              <a16:creationId xmlns:a16="http://schemas.microsoft.com/office/drawing/2014/main" id="{BB44B3E2-77F8-2985-C23A-4632DA34A41F}"/>
            </a:ext>
          </a:extLst>
        </cdr:cNvPr>
        <cdr:cNvCxnSpPr/>
      </cdr:nvCxnSpPr>
      <cdr:spPr>
        <a:xfrm xmlns:a="http://schemas.openxmlformats.org/drawingml/2006/main">
          <a:off x="3673198" y="3877610"/>
          <a:ext cx="1157680" cy="0"/>
        </a:xfrm>
        <a:prstGeom xmlns:a="http://schemas.openxmlformats.org/drawingml/2006/main" prst="line">
          <a:avLst/>
        </a:prstGeom>
        <a:ln xmlns:a="http://schemas.openxmlformats.org/drawingml/2006/main" w="38100">
          <a:solidFill>
            <a:srgbClr val="FFC00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1206</Words>
  <Characters>7605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Rode</dc:creator>
  <cp:keywords/>
  <dc:description/>
  <cp:lastModifiedBy>Michael Rode</cp:lastModifiedBy>
  <cp:revision>2</cp:revision>
  <dcterms:created xsi:type="dcterms:W3CDTF">2023-11-09T09:36:00Z</dcterms:created>
  <dcterms:modified xsi:type="dcterms:W3CDTF">2023-11-09T09:36:00Z</dcterms:modified>
</cp:coreProperties>
</file>